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4D2" w:rsidRPr="005B4D7F" w:rsidRDefault="005B69E0">
      <w:pPr>
        <w:pStyle w:val="a8"/>
        <w:rPr>
          <w:szCs w:val="18"/>
        </w:rPr>
      </w:pPr>
      <w:r w:rsidRPr="005B4D7F">
        <w:rPr>
          <w:rFonts w:hint="eastAsia"/>
          <w:szCs w:val="18"/>
        </w:rPr>
        <w:t>国际学生安全管理研究</w:t>
      </w:r>
    </w:p>
    <w:p w:rsidR="004654D2" w:rsidRPr="005B4D7F" w:rsidRDefault="005B69E0">
      <w:pPr>
        <w:pStyle w:val="a7"/>
        <w:rPr>
          <w:sz w:val="24"/>
          <w:szCs w:val="24"/>
        </w:rPr>
      </w:pPr>
      <w:r w:rsidRPr="005B4D7F">
        <w:rPr>
          <w:rFonts w:hint="eastAsia"/>
          <w:sz w:val="24"/>
          <w:szCs w:val="24"/>
        </w:rPr>
        <w:t>刘</w:t>
      </w:r>
      <w:r w:rsidR="002F6571">
        <w:rPr>
          <w:rFonts w:hint="eastAsia"/>
          <w:sz w:val="24"/>
          <w:szCs w:val="24"/>
        </w:rPr>
        <w:t>**</w:t>
      </w:r>
      <w:r w:rsidRPr="005B4D7F">
        <w:rPr>
          <w:rFonts w:hint="eastAsia"/>
          <w:sz w:val="24"/>
          <w:szCs w:val="24"/>
        </w:rPr>
        <w:t>，汪</w:t>
      </w:r>
      <w:bookmarkStart w:id="0" w:name="_GoBack"/>
      <w:bookmarkEnd w:id="0"/>
      <w:r w:rsidR="002F6571">
        <w:rPr>
          <w:rFonts w:hint="eastAsia"/>
          <w:sz w:val="24"/>
          <w:szCs w:val="24"/>
        </w:rPr>
        <w:t>*</w:t>
      </w:r>
    </w:p>
    <w:p w:rsidR="004654D2" w:rsidRPr="005B4D7F" w:rsidRDefault="005B69E0">
      <w:pPr>
        <w:pStyle w:val="ad"/>
        <w:spacing w:after="0"/>
        <w:rPr>
          <w:szCs w:val="18"/>
        </w:rPr>
      </w:pPr>
      <w:r w:rsidRPr="005B4D7F">
        <w:rPr>
          <w:rFonts w:hint="eastAsia"/>
          <w:szCs w:val="18"/>
        </w:rPr>
        <w:t>（1、</w:t>
      </w:r>
      <w:r w:rsidR="002F6571">
        <w:rPr>
          <w:rFonts w:hint="eastAsia"/>
          <w:szCs w:val="18"/>
        </w:rPr>
        <w:t>**</w:t>
      </w:r>
      <w:r w:rsidRPr="005B4D7F">
        <w:rPr>
          <w:rFonts w:hint="eastAsia"/>
          <w:szCs w:val="18"/>
        </w:rPr>
        <w:t>学院 国际教育学院，贵州铜仁554300；</w:t>
      </w:r>
    </w:p>
    <w:p w:rsidR="004654D2" w:rsidRPr="005B4D7F" w:rsidRDefault="005B69E0">
      <w:pPr>
        <w:pStyle w:val="ad"/>
      </w:pPr>
      <w:r w:rsidRPr="005B4D7F">
        <w:rPr>
          <w:rFonts w:hint="eastAsia"/>
          <w:szCs w:val="18"/>
        </w:rPr>
        <w:t>2、</w:t>
      </w:r>
      <w:r w:rsidR="002F6571">
        <w:rPr>
          <w:rFonts w:hint="eastAsia"/>
          <w:szCs w:val="18"/>
        </w:rPr>
        <w:t>**</w:t>
      </w:r>
      <w:r w:rsidRPr="005B4D7F">
        <w:rPr>
          <w:rFonts w:hint="eastAsia"/>
          <w:szCs w:val="18"/>
        </w:rPr>
        <w:t>学院 经济与管理学院，贵州铜仁554300）</w:t>
      </w:r>
    </w:p>
    <w:p w:rsidR="004654D2" w:rsidRPr="005B4D7F" w:rsidRDefault="005B69E0">
      <w:pPr>
        <w:pStyle w:val="a9"/>
        <w:spacing w:line="340" w:lineRule="exact"/>
        <w:ind w:firstLine="800"/>
        <w:rPr>
          <w:rFonts w:ascii="楷体" w:eastAsia="楷体" w:hAnsi="楷体"/>
          <w:szCs w:val="24"/>
        </w:rPr>
      </w:pPr>
      <w:r w:rsidRPr="005B4D7F">
        <w:rPr>
          <w:rFonts w:ascii="黑体" w:eastAsia="黑体" w:hAnsi="黑体" w:hint="eastAsia"/>
          <w:szCs w:val="18"/>
        </w:rPr>
        <w:t>[摘  要</w:t>
      </w:r>
      <w:r w:rsidRPr="005B4D7F">
        <w:rPr>
          <w:rFonts w:ascii="黑体" w:eastAsia="黑体" w:hAnsi="黑体"/>
          <w:szCs w:val="18"/>
        </w:rPr>
        <w:t>]</w:t>
      </w:r>
      <w:r w:rsidRPr="005B4D7F">
        <w:rPr>
          <w:rFonts w:ascii="楷体" w:eastAsia="楷体" w:hAnsi="楷体" w:hint="eastAsia"/>
          <w:szCs w:val="18"/>
        </w:rPr>
        <w:t>国际学生管理涉及到国际学生来华之后的教学管理、生活管理、学生事务管理等各个方面，而这些事项的核心是国际学生的安全管理问题。对国内外有关国际学生管理的文献进行分析，发现世界各国对国际学生安全管理的问题高度重视，尤其是借力教育、文化的手段推进文化适应性管理的策略，维护好国际学生安全管理的根脉，进而维护国家安全。本文通过本源、本然、本性和本位的视角提出了国际学生安全管理的风险点，并为高职院校的国际学生安全管理提出了四项管理举措，即不忘本源，健全国际学生安全稳定管理工作体系；不忘本然，坚守文化互信，夯实国际学生安全管理的文化基础；不忘本性，坚定政治立场，坚守国际学生安全管理的政治红线；不忘本位，坚持“以人为本”和“趋同化管理”相统一。</w:t>
      </w:r>
    </w:p>
    <w:p w:rsidR="004654D2" w:rsidRPr="005B4D7F" w:rsidRDefault="005B69E0">
      <w:pPr>
        <w:pStyle w:val="a9"/>
        <w:spacing w:line="340" w:lineRule="exact"/>
        <w:ind w:firstLine="800"/>
        <w:rPr>
          <w:rFonts w:ascii="楷体" w:eastAsia="楷体" w:hAnsi="楷体"/>
          <w:szCs w:val="18"/>
        </w:rPr>
      </w:pPr>
      <w:r w:rsidRPr="005B4D7F">
        <w:rPr>
          <w:rFonts w:ascii="黑体" w:eastAsia="黑体" w:hAnsi="黑体" w:hint="eastAsia"/>
          <w:szCs w:val="18"/>
        </w:rPr>
        <w:t>[关键词</w:t>
      </w:r>
      <w:r w:rsidRPr="005B4D7F">
        <w:rPr>
          <w:rFonts w:ascii="黑体" w:eastAsia="黑体" w:hAnsi="黑体"/>
          <w:szCs w:val="18"/>
        </w:rPr>
        <w:t>]</w:t>
      </w:r>
      <w:r w:rsidRPr="005B4D7F">
        <w:rPr>
          <w:rFonts w:ascii="楷体" w:eastAsia="楷体" w:hAnsi="楷体" w:hint="eastAsia"/>
          <w:szCs w:val="18"/>
        </w:rPr>
        <w:t>国际学生；安全管理；文化适应；国家安全</w:t>
      </w:r>
    </w:p>
    <w:p w:rsidR="004654D2" w:rsidRDefault="005B69E0">
      <w:pPr>
        <w:pStyle w:val="a9"/>
        <w:spacing w:line="340" w:lineRule="exact"/>
        <w:ind w:firstLine="800"/>
        <w:rPr>
          <w:rFonts w:ascii="楷体" w:eastAsia="楷体" w:hAnsi="楷体" w:hint="eastAsia"/>
          <w:szCs w:val="18"/>
        </w:rPr>
      </w:pPr>
      <w:r w:rsidRPr="005B4D7F">
        <w:rPr>
          <w:rFonts w:ascii="黑体" w:eastAsia="黑体" w:hAnsi="黑体" w:hint="eastAsia"/>
          <w:szCs w:val="18"/>
        </w:rPr>
        <w:t>[作者简介</w:t>
      </w:r>
      <w:r w:rsidRPr="005B4D7F">
        <w:rPr>
          <w:rFonts w:ascii="黑体" w:eastAsia="黑体" w:hAnsi="黑体"/>
          <w:szCs w:val="18"/>
        </w:rPr>
        <w:t>]</w:t>
      </w:r>
      <w:r w:rsidRPr="005B4D7F">
        <w:rPr>
          <w:rFonts w:ascii="楷体" w:eastAsia="楷体" w:hAnsi="楷体" w:hint="eastAsia"/>
          <w:szCs w:val="18"/>
        </w:rPr>
        <w:t>刘</w:t>
      </w:r>
      <w:r w:rsidR="002F6571">
        <w:rPr>
          <w:rFonts w:ascii="楷体" w:eastAsia="楷体" w:hAnsi="楷体" w:hint="eastAsia"/>
          <w:szCs w:val="18"/>
        </w:rPr>
        <w:t>**</w:t>
      </w:r>
      <w:r w:rsidRPr="005B4D7F">
        <w:rPr>
          <w:rFonts w:ascii="楷体" w:eastAsia="楷体" w:hAnsi="楷体" w:hint="eastAsia"/>
          <w:szCs w:val="18"/>
        </w:rPr>
        <w:t>（1981－ ），男，河南信阳人，</w:t>
      </w:r>
      <w:r w:rsidR="002F6571">
        <w:rPr>
          <w:rFonts w:ascii="楷体" w:eastAsia="楷体" w:hAnsi="楷体" w:hint="eastAsia"/>
          <w:szCs w:val="18"/>
        </w:rPr>
        <w:t>**</w:t>
      </w:r>
      <w:r w:rsidRPr="005B4D7F">
        <w:rPr>
          <w:rFonts w:ascii="楷体" w:eastAsia="楷体" w:hAnsi="楷体" w:hint="eastAsia"/>
          <w:szCs w:val="18"/>
        </w:rPr>
        <w:t>学院国际教育学院，文学硕士，教授，研究方向：功能语言学、国际化办学和国别区域职业教育研究；汪</w:t>
      </w:r>
      <w:r w:rsidR="002F6571">
        <w:rPr>
          <w:rFonts w:ascii="楷体" w:eastAsia="楷体" w:hAnsi="楷体" w:hint="eastAsia"/>
          <w:szCs w:val="18"/>
        </w:rPr>
        <w:t>*</w:t>
      </w:r>
      <w:r w:rsidRPr="005B4D7F">
        <w:rPr>
          <w:rFonts w:ascii="楷体" w:eastAsia="楷体" w:hAnsi="楷体" w:hint="eastAsia"/>
          <w:szCs w:val="18"/>
        </w:rPr>
        <w:t>（1987-），女，河南信阳人，</w:t>
      </w:r>
      <w:r w:rsidR="002F6571">
        <w:rPr>
          <w:rFonts w:ascii="楷体" w:eastAsia="楷体" w:hAnsi="楷体" w:hint="eastAsia"/>
          <w:szCs w:val="18"/>
        </w:rPr>
        <w:t>**</w:t>
      </w:r>
      <w:r w:rsidRPr="005B4D7F">
        <w:rPr>
          <w:rFonts w:ascii="楷体" w:eastAsia="楷体" w:hAnsi="楷体" w:hint="eastAsia"/>
          <w:szCs w:val="18"/>
        </w:rPr>
        <w:t>学院经济与管理学院，讲师，研究方向：消费心理学。</w:t>
      </w:r>
    </w:p>
    <w:p w:rsidR="00826E9E" w:rsidRDefault="00826E9E">
      <w:pPr>
        <w:pStyle w:val="a9"/>
        <w:spacing w:line="340" w:lineRule="exact"/>
        <w:ind w:firstLine="800"/>
        <w:rPr>
          <w:rFonts w:ascii="黑体" w:eastAsia="黑体" w:hAnsi="黑体" w:hint="eastAsia"/>
          <w:szCs w:val="18"/>
        </w:rPr>
      </w:pPr>
      <w:r w:rsidRPr="005B4D7F">
        <w:rPr>
          <w:rFonts w:ascii="黑体" w:eastAsia="黑体" w:hAnsi="黑体" w:hint="eastAsia"/>
          <w:szCs w:val="18"/>
        </w:rPr>
        <w:t>[</w:t>
      </w:r>
      <w:r>
        <w:rPr>
          <w:rFonts w:ascii="黑体" w:eastAsia="黑体" w:hAnsi="黑体" w:hint="eastAsia"/>
          <w:szCs w:val="18"/>
        </w:rPr>
        <w:t>基金项目</w:t>
      </w:r>
      <w:r w:rsidRPr="005B4D7F">
        <w:rPr>
          <w:rFonts w:ascii="黑体" w:eastAsia="黑体" w:hAnsi="黑体"/>
          <w:szCs w:val="18"/>
        </w:rPr>
        <w:t>]</w:t>
      </w:r>
      <w:r w:rsidRPr="00826E9E">
        <w:rPr>
          <w:rFonts w:ascii="楷体" w:eastAsia="楷体" w:hAnsi="楷体" w:hint="eastAsia"/>
          <w:szCs w:val="18"/>
        </w:rPr>
        <w:t xml:space="preserve"> 本文系</w:t>
      </w:r>
      <w:r>
        <w:rPr>
          <w:rFonts w:hint="eastAsia"/>
          <w:szCs w:val="18"/>
        </w:rPr>
        <w:t>**</w:t>
      </w:r>
      <w:r w:rsidRPr="00826E9E">
        <w:rPr>
          <w:rFonts w:ascii="楷体" w:eastAsia="楷体" w:hAnsi="楷体" w:hint="eastAsia"/>
          <w:szCs w:val="18"/>
        </w:rPr>
        <w:t>省高等教育学会“十四五”规划2022年度高等教育研究课题《高校五史教育“三易”教学模式的构建与实践》（22GYB106）</w:t>
      </w:r>
    </w:p>
    <w:p w:rsidR="00B504C8" w:rsidRDefault="00826E9E">
      <w:pPr>
        <w:pStyle w:val="a9"/>
        <w:spacing w:line="340" w:lineRule="exact"/>
        <w:ind w:firstLine="800"/>
        <w:rPr>
          <w:rFonts w:ascii="黑体" w:eastAsia="黑体" w:hAnsi="黑体" w:hint="eastAsia"/>
          <w:szCs w:val="18"/>
        </w:rPr>
      </w:pPr>
      <w:r w:rsidRPr="005B4D7F">
        <w:rPr>
          <w:rFonts w:ascii="黑体" w:eastAsia="黑体" w:hAnsi="黑体" w:hint="eastAsia"/>
          <w:szCs w:val="18"/>
        </w:rPr>
        <w:t>[</w:t>
      </w:r>
      <w:r>
        <w:rPr>
          <w:rFonts w:ascii="黑体" w:eastAsia="黑体" w:hAnsi="黑体" w:hint="eastAsia"/>
          <w:szCs w:val="18"/>
        </w:rPr>
        <w:t>本刊网址</w:t>
      </w:r>
      <w:r w:rsidRPr="005B4D7F">
        <w:rPr>
          <w:rFonts w:ascii="黑体" w:eastAsia="黑体" w:hAnsi="黑体"/>
          <w:szCs w:val="18"/>
        </w:rPr>
        <w:t>]</w:t>
      </w:r>
      <w:r>
        <w:rPr>
          <w:rFonts w:ascii="黑体" w:eastAsia="黑体" w:hAnsi="黑体" w:hint="eastAsia"/>
          <w:szCs w:val="18"/>
        </w:rPr>
        <w:t>www.oacj.net</w:t>
      </w:r>
    </w:p>
    <w:p w:rsidR="00826E9E" w:rsidRPr="005B4D7F" w:rsidRDefault="00826E9E">
      <w:pPr>
        <w:pStyle w:val="a9"/>
        <w:spacing w:line="340" w:lineRule="exact"/>
        <w:ind w:firstLine="800"/>
        <w:rPr>
          <w:rFonts w:ascii="楷体" w:eastAsia="楷体" w:hAnsi="楷体"/>
          <w:szCs w:val="18"/>
        </w:rPr>
      </w:pPr>
    </w:p>
    <w:p w:rsidR="004654D2" w:rsidRPr="005B4D7F" w:rsidRDefault="004654D2">
      <w:pPr>
        <w:pStyle w:val="aa"/>
        <w:spacing w:line="340" w:lineRule="exact"/>
        <w:sectPr w:rsidR="004654D2" w:rsidRPr="005B4D7F">
          <w:headerReference w:type="even" r:id="rId8"/>
          <w:footerReference w:type="even" r:id="rId9"/>
          <w:footerReference w:type="default" r:id="rId10"/>
          <w:footerReference w:type="first" r:id="rId11"/>
          <w:type w:val="continuous"/>
          <w:pgSz w:w="11906" w:h="16838"/>
          <w:pgMar w:top="1440" w:right="1080" w:bottom="1440" w:left="1080" w:header="851" w:footer="992" w:gutter="0"/>
          <w:cols w:space="252"/>
          <w:titlePg/>
          <w:docGrid w:type="lines" w:linePitch="312"/>
        </w:sectPr>
      </w:pPr>
    </w:p>
    <w:p w:rsidR="004654D2" w:rsidRPr="005B4D7F" w:rsidRDefault="005B69E0">
      <w:pPr>
        <w:pStyle w:val="aa"/>
        <w:spacing w:line="340" w:lineRule="exact"/>
      </w:pPr>
      <w:r w:rsidRPr="005B4D7F">
        <w:rPr>
          <w:rFonts w:hint="eastAsia"/>
        </w:rPr>
        <w:lastRenderedPageBreak/>
        <w:t>世界各国都在推进国际学生教育工作，而针对国际学生安全的管理问题也是每个相关高校都较为重视的课题之一。国内外也相继展开了一系列关于国际学生管理的研究。通过</w:t>
      </w:r>
      <w:r w:rsidRPr="005B4D7F">
        <w:rPr>
          <w:rFonts w:hint="eastAsia"/>
        </w:rPr>
        <w:t>Web of Science</w:t>
      </w:r>
      <w:r w:rsidRPr="005B4D7F">
        <w:rPr>
          <w:rFonts w:hint="eastAsia"/>
        </w:rPr>
        <w:t>核心集刊检索国外学者（</w:t>
      </w:r>
      <w:r w:rsidRPr="005B4D7F">
        <w:rPr>
          <w:rFonts w:hint="eastAsia"/>
        </w:rPr>
        <w:t>1980-2020</w:t>
      </w:r>
      <w:r w:rsidRPr="005B4D7F">
        <w:rPr>
          <w:rFonts w:hint="eastAsia"/>
        </w:rPr>
        <w:t>）的研究，检索条件是“主题”中含有“</w:t>
      </w:r>
      <w:r w:rsidRPr="005B4D7F">
        <w:rPr>
          <w:rFonts w:hint="eastAsia"/>
        </w:rPr>
        <w:t>foreign students</w:t>
      </w:r>
      <w:r w:rsidRPr="005B4D7F">
        <w:rPr>
          <w:rFonts w:hint="eastAsia"/>
        </w:rPr>
        <w:t>”或“</w:t>
      </w:r>
      <w:r w:rsidRPr="005B4D7F">
        <w:rPr>
          <w:rFonts w:hint="eastAsia"/>
        </w:rPr>
        <w:t>international students</w:t>
      </w:r>
      <w:r w:rsidRPr="005B4D7F">
        <w:rPr>
          <w:rFonts w:hint="eastAsia"/>
        </w:rPr>
        <w:t>”，且关键词中含有“</w:t>
      </w:r>
      <w:r w:rsidRPr="005B4D7F">
        <w:rPr>
          <w:rFonts w:hint="eastAsia"/>
        </w:rPr>
        <w:t>management</w:t>
      </w:r>
      <w:r w:rsidRPr="005B4D7F">
        <w:rPr>
          <w:rFonts w:hint="eastAsia"/>
        </w:rPr>
        <w:t>”。同时，通过知网检索国内学者的研究（</w:t>
      </w:r>
      <w:r w:rsidRPr="005B4D7F">
        <w:rPr>
          <w:rFonts w:hint="eastAsia"/>
        </w:rPr>
        <w:t>1980-2018</w:t>
      </w:r>
      <w:r w:rsidRPr="005B4D7F">
        <w:rPr>
          <w:rFonts w:hint="eastAsia"/>
        </w:rPr>
        <w:t>），检索条件是“主题”中含有“来华留学生”或“国际学生”，且关键词中含有“管理”。相关数据均导入文献计量学软件</w:t>
      </w:r>
      <w:r w:rsidRPr="005B4D7F">
        <w:rPr>
          <w:rFonts w:hint="eastAsia"/>
        </w:rPr>
        <w:t>CiteSpace 5.3R4</w:t>
      </w:r>
      <w:r w:rsidRPr="005B4D7F">
        <w:rPr>
          <w:rFonts w:hint="eastAsia"/>
        </w:rPr>
        <w:t>。</w:t>
      </w:r>
    </w:p>
    <w:p w:rsidR="004654D2" w:rsidRPr="005B4D7F" w:rsidRDefault="005B69E0">
      <w:pPr>
        <w:pStyle w:val="aa"/>
        <w:spacing w:line="340" w:lineRule="exact"/>
      </w:pPr>
      <w:r w:rsidRPr="005B4D7F">
        <w:rPr>
          <w:rFonts w:hint="eastAsia"/>
        </w:rPr>
        <w:t>宏观来看，英文期刊中关键词聚类只有少量教育（</w:t>
      </w:r>
      <w:r w:rsidRPr="005B4D7F">
        <w:rPr>
          <w:rFonts w:hint="eastAsia"/>
        </w:rPr>
        <w:t>education</w:t>
      </w:r>
      <w:r w:rsidRPr="005B4D7F">
        <w:rPr>
          <w:rFonts w:hint="eastAsia"/>
        </w:rPr>
        <w:t>）、教室管理（</w:t>
      </w:r>
      <w:r w:rsidRPr="005B4D7F">
        <w:rPr>
          <w:rFonts w:hint="eastAsia"/>
        </w:rPr>
        <w:t>classroom management</w:t>
      </w:r>
      <w:r w:rsidRPr="005B4D7F">
        <w:rPr>
          <w:rFonts w:hint="eastAsia"/>
        </w:rPr>
        <w:t>）的聚类涉及到国际学生管理。通过调节阈值（</w:t>
      </w:r>
      <w:r w:rsidRPr="005B4D7F">
        <w:rPr>
          <w:rFonts w:hint="eastAsia"/>
        </w:rPr>
        <w:t>threshold</w:t>
      </w:r>
      <w:r w:rsidRPr="005B4D7F">
        <w:rPr>
          <w:rFonts w:hint="eastAsia"/>
        </w:rPr>
        <w:t>）标签</w:t>
      </w:r>
      <w:r w:rsidRPr="005B4D7F">
        <w:rPr>
          <w:rFonts w:hint="eastAsia"/>
        </w:rPr>
        <w:t>,</w:t>
      </w:r>
      <w:r w:rsidRPr="005B4D7F">
        <w:rPr>
          <w:rFonts w:hint="eastAsia"/>
        </w:rPr>
        <w:t>我们发现国外文献的研究热点主要在管理（</w:t>
      </w:r>
      <w:r w:rsidRPr="005B4D7F">
        <w:rPr>
          <w:rFonts w:hint="eastAsia"/>
        </w:rPr>
        <w:t>management</w:t>
      </w:r>
      <w:r w:rsidRPr="005B4D7F">
        <w:rPr>
          <w:rFonts w:hint="eastAsia"/>
        </w:rPr>
        <w:t>）、教育（</w:t>
      </w:r>
      <w:r w:rsidRPr="005B4D7F">
        <w:rPr>
          <w:rFonts w:hint="eastAsia"/>
        </w:rPr>
        <w:t>education</w:t>
      </w:r>
      <w:r w:rsidRPr="005B4D7F">
        <w:rPr>
          <w:rFonts w:hint="eastAsia"/>
        </w:rPr>
        <w:t>）、学生（</w:t>
      </w:r>
      <w:r w:rsidRPr="005B4D7F">
        <w:rPr>
          <w:rFonts w:hint="eastAsia"/>
        </w:rPr>
        <w:t>student</w:t>
      </w:r>
      <w:r w:rsidRPr="005B4D7F">
        <w:rPr>
          <w:rFonts w:hint="eastAsia"/>
        </w:rPr>
        <w:t>）、高等教育（</w:t>
      </w:r>
      <w:r w:rsidRPr="005B4D7F">
        <w:rPr>
          <w:rFonts w:hint="eastAsia"/>
        </w:rPr>
        <w:t>higher education</w:t>
      </w:r>
      <w:r w:rsidRPr="005B4D7F">
        <w:rPr>
          <w:rFonts w:hint="eastAsia"/>
        </w:rPr>
        <w:t>）、项目管理（</w:t>
      </w:r>
      <w:r w:rsidRPr="005B4D7F">
        <w:rPr>
          <w:rFonts w:hint="eastAsia"/>
        </w:rPr>
        <w:t>project management</w:t>
      </w:r>
      <w:r w:rsidRPr="005B4D7F">
        <w:rPr>
          <w:rFonts w:hint="eastAsia"/>
        </w:rPr>
        <w:t>）等方面，很少专门谈及国际学生安全管理。中文期刊的研究热点主要是留学生管理、教育管</w:t>
      </w:r>
      <w:r w:rsidRPr="005B4D7F">
        <w:rPr>
          <w:rFonts w:hint="eastAsia"/>
        </w:rPr>
        <w:lastRenderedPageBreak/>
        <w:t>理、教学管理，但是安全管理的研究也不受重视。</w:t>
      </w:r>
    </w:p>
    <w:p w:rsidR="004654D2" w:rsidRPr="005B4D7F" w:rsidRDefault="005B69E0">
      <w:pPr>
        <w:pStyle w:val="aa"/>
        <w:spacing w:line="340" w:lineRule="exact"/>
      </w:pPr>
      <w:r w:rsidRPr="005B4D7F">
        <w:rPr>
          <w:rFonts w:hint="eastAsia"/>
        </w:rPr>
        <w:t>中观来看，英文期刊中越来越凸显以文化（</w:t>
      </w:r>
      <w:r w:rsidRPr="005B4D7F">
        <w:rPr>
          <w:rFonts w:hint="eastAsia"/>
        </w:rPr>
        <w:t>culture</w:t>
      </w:r>
      <w:r w:rsidRPr="005B4D7F">
        <w:rPr>
          <w:rFonts w:hint="eastAsia"/>
        </w:rPr>
        <w:t>）、语言（</w:t>
      </w:r>
      <w:r w:rsidRPr="005B4D7F">
        <w:rPr>
          <w:rFonts w:hint="eastAsia"/>
        </w:rPr>
        <w:t>language</w:t>
      </w:r>
      <w:r w:rsidRPr="005B4D7F">
        <w:rPr>
          <w:rFonts w:hint="eastAsia"/>
        </w:rPr>
        <w:t>）、课程（</w:t>
      </w:r>
      <w:r w:rsidRPr="005B4D7F">
        <w:rPr>
          <w:rFonts w:hint="eastAsia"/>
        </w:rPr>
        <w:t>curriculum</w:t>
      </w:r>
      <w:r w:rsidRPr="005B4D7F">
        <w:rPr>
          <w:rFonts w:hint="eastAsia"/>
        </w:rPr>
        <w:t>）、沟通（</w:t>
      </w:r>
      <w:r w:rsidRPr="005B4D7F">
        <w:rPr>
          <w:rFonts w:hint="eastAsia"/>
        </w:rPr>
        <w:t>communication</w:t>
      </w:r>
      <w:r w:rsidRPr="005B4D7F">
        <w:rPr>
          <w:rFonts w:hint="eastAsia"/>
        </w:rPr>
        <w:t>）为主题的国际学生教育管理模式，其实质是通过跨文化调整来规约国际学生。中文期刊中凸显我国在国际学生教育、教学、招生等方面发力，但“安全管理”在年轮色带上呈现橘红色，说明这项研究也逐渐变热，高校逐渐重视国际学生安全领域的工作</w:t>
      </w:r>
      <w:r w:rsidRPr="005B4D7F">
        <w:rPr>
          <w:vertAlign w:val="superscript"/>
        </w:rPr>
        <w:t>[1]</w:t>
      </w:r>
      <w:r w:rsidRPr="005B4D7F">
        <w:rPr>
          <w:rFonts w:hint="eastAsia"/>
        </w:rPr>
        <w:t>。</w:t>
      </w:r>
    </w:p>
    <w:p w:rsidR="004654D2" w:rsidRPr="005B4D7F" w:rsidRDefault="005B69E0">
      <w:pPr>
        <w:pStyle w:val="aa"/>
        <w:spacing w:line="340" w:lineRule="exact"/>
      </w:pPr>
      <w:r w:rsidRPr="005B4D7F">
        <w:rPr>
          <w:rFonts w:hint="eastAsia"/>
        </w:rPr>
        <w:t>基于国际国内多个数据库的文献检索，不难发现国内外对国际学生管理乃至安全管理的研究进行了一些直接或间接的研究，从中我们可以发现以下问题：（</w:t>
      </w:r>
      <w:r w:rsidRPr="005B4D7F">
        <w:rPr>
          <w:rFonts w:hint="eastAsia"/>
        </w:rPr>
        <w:t>1</w:t>
      </w:r>
      <w:r w:rsidRPr="005B4D7F">
        <w:rPr>
          <w:rFonts w:hint="eastAsia"/>
        </w:rPr>
        <w:t>）国外针对国际学生管理的研究很少直接涉及安全管理之类的话题，难道国外对国际学生管理方面的安全隐患不重视吗？但国外众多研究成果很多都涉及国际学生的教育管理、文化传播、课程改革等话题，似乎还是相当重视国际学生的管理问题。（</w:t>
      </w:r>
      <w:r w:rsidRPr="005B4D7F">
        <w:rPr>
          <w:rFonts w:hint="eastAsia"/>
        </w:rPr>
        <w:t>2</w:t>
      </w:r>
      <w:r w:rsidRPr="005B4D7F">
        <w:rPr>
          <w:rFonts w:hint="eastAsia"/>
        </w:rPr>
        <w:t>）近年来国内学者关注国际学生安全管理的成果逐渐呈现出来，而且非常明确，又是为什么？（</w:t>
      </w:r>
      <w:r w:rsidRPr="005B4D7F">
        <w:rPr>
          <w:rFonts w:hint="eastAsia"/>
        </w:rPr>
        <w:t>3</w:t>
      </w:r>
      <w:r w:rsidRPr="005B4D7F">
        <w:rPr>
          <w:rFonts w:hint="eastAsia"/>
        </w:rPr>
        <w:t>）国内外关注国际学</w:t>
      </w:r>
      <w:r w:rsidRPr="005B4D7F">
        <w:rPr>
          <w:rFonts w:hint="eastAsia"/>
        </w:rPr>
        <w:lastRenderedPageBreak/>
        <w:t>生管理方面的研究成果，又能对我国高职院校国际学生的安全管理有什么启发？</w:t>
      </w:r>
    </w:p>
    <w:p w:rsidR="004654D2" w:rsidRPr="005B4D7F" w:rsidRDefault="005B69E0">
      <w:pPr>
        <w:pStyle w:val="aa"/>
        <w:spacing w:line="340" w:lineRule="exact"/>
      </w:pPr>
      <w:r w:rsidRPr="005B4D7F">
        <w:rPr>
          <w:rFonts w:hint="eastAsia"/>
        </w:rPr>
        <w:t>本文将从微观层面梳理国内外关于国际学生安全管理的代表性成果，归纳出一些涉及国际学生安全管理的问题和建议，并结合高职院校的实际情况，提出我国“一带一路”倡议下高职院校国际学生安全管理的对策。</w:t>
      </w:r>
    </w:p>
    <w:p w:rsidR="004654D2" w:rsidRPr="005B4D7F" w:rsidRDefault="005B69E0">
      <w:pPr>
        <w:pStyle w:val="ab"/>
        <w:spacing w:line="340" w:lineRule="exact"/>
        <w:ind w:firstLineChars="200" w:firstLine="400"/>
        <w:rPr>
          <w:rFonts w:ascii="黑体" w:eastAsia="黑体" w:hAnsi="黑体"/>
          <w:b w:val="0"/>
          <w:sz w:val="20"/>
          <w:szCs w:val="20"/>
        </w:rPr>
      </w:pPr>
      <w:r w:rsidRPr="005B4D7F">
        <w:rPr>
          <w:rFonts w:ascii="黑体" w:eastAsia="黑体" w:hAnsi="黑体" w:hint="eastAsia"/>
          <w:b w:val="0"/>
          <w:sz w:val="20"/>
          <w:szCs w:val="20"/>
        </w:rPr>
        <w:t>一、文献研究</w:t>
      </w:r>
    </w:p>
    <w:p w:rsidR="004654D2" w:rsidRPr="005B4D7F" w:rsidRDefault="005B69E0">
      <w:pPr>
        <w:pStyle w:val="ac"/>
        <w:spacing w:line="340" w:lineRule="exact"/>
        <w:ind w:firstLineChars="200" w:firstLine="400"/>
        <w:rPr>
          <w:rFonts w:ascii="楷体" w:eastAsia="楷体" w:hAnsi="楷体"/>
          <w:b w:val="0"/>
          <w:sz w:val="20"/>
          <w:szCs w:val="20"/>
        </w:rPr>
      </w:pPr>
      <w:r w:rsidRPr="005B4D7F">
        <w:rPr>
          <w:rFonts w:ascii="楷体" w:eastAsia="楷体" w:hAnsi="楷体" w:hint="eastAsia"/>
          <w:b w:val="0"/>
          <w:sz w:val="20"/>
          <w:szCs w:val="20"/>
        </w:rPr>
        <w:t>（一）国外有关国际学生安全管理的研究。</w:t>
      </w:r>
    </w:p>
    <w:p w:rsidR="004654D2" w:rsidRPr="005B4D7F" w:rsidRDefault="005B69E0">
      <w:pPr>
        <w:pStyle w:val="aa"/>
        <w:spacing w:line="340" w:lineRule="exact"/>
      </w:pPr>
      <w:r w:rsidRPr="005B4D7F">
        <w:rPr>
          <w:rFonts w:hint="eastAsia"/>
        </w:rPr>
        <w:t>国外</w:t>
      </w:r>
      <w:bookmarkStart w:id="1" w:name="_Hlk57502252"/>
      <w:r w:rsidRPr="005B4D7F">
        <w:rPr>
          <w:rFonts w:hint="eastAsia"/>
        </w:rPr>
        <w:t>教育发达</w:t>
      </w:r>
      <w:bookmarkEnd w:id="1"/>
      <w:r w:rsidRPr="005B4D7F">
        <w:rPr>
          <w:rFonts w:hint="eastAsia"/>
        </w:rPr>
        <w:t>国家在开展国际学生教育方面起步很早，针对国际学生安全管理的做法也通过教育管理、文化传播等方式体现出来。</w:t>
      </w:r>
    </w:p>
    <w:p w:rsidR="004654D2" w:rsidRPr="005B4D7F" w:rsidRDefault="005B69E0">
      <w:pPr>
        <w:pStyle w:val="aa"/>
        <w:spacing w:line="340" w:lineRule="exact"/>
        <w:rPr>
          <w:kern w:val="0"/>
        </w:rPr>
      </w:pPr>
      <w:r w:rsidRPr="005B4D7F">
        <w:rPr>
          <w:rFonts w:hint="eastAsia"/>
        </w:rPr>
        <w:t>Loomis</w:t>
      </w:r>
      <w:r w:rsidRPr="005B4D7F">
        <w:rPr>
          <w:rFonts w:hint="eastAsia"/>
          <w:kern w:val="0"/>
        </w:rPr>
        <w:t>和</w:t>
      </w:r>
      <w:r w:rsidRPr="005B4D7F">
        <w:rPr>
          <w:rFonts w:hint="eastAsia"/>
        </w:rPr>
        <w:t>Schuler (1948)</w:t>
      </w:r>
      <w:r w:rsidRPr="005B4D7F">
        <w:rPr>
          <w:vertAlign w:val="superscript"/>
        </w:rPr>
        <w:t>[2]</w:t>
      </w:r>
      <w:r w:rsidRPr="005B4D7F">
        <w:t>研究</w:t>
      </w:r>
      <w:r w:rsidRPr="005B4D7F">
        <w:rPr>
          <w:rFonts w:hint="eastAsia"/>
        </w:rPr>
        <w:t>了</w:t>
      </w:r>
      <w:r w:rsidRPr="005B4D7F">
        <w:t>一批在美接受一年农业培训的拉丁美洲国际学生，极为</w:t>
      </w:r>
      <w:r w:rsidRPr="005B4D7F">
        <w:rPr>
          <w:rFonts w:hint="eastAsia"/>
        </w:rPr>
        <w:t>重视对具有政府背景国际学生的文化传播，后期发现这些政府背景的学生尽管对美国好感度并没有增强，但是培养了善于批判的思维习惯，</w:t>
      </w:r>
      <w:bookmarkStart w:id="2" w:name="_Hlk57502271"/>
      <w:r w:rsidRPr="005B4D7F">
        <w:rPr>
          <w:rFonts w:hint="eastAsia"/>
        </w:rPr>
        <w:t>善于明晰并反思自己国家发展的弱势</w:t>
      </w:r>
      <w:bookmarkEnd w:id="2"/>
      <w:r w:rsidRPr="005B4D7F">
        <w:rPr>
          <w:rFonts w:hint="eastAsia"/>
        </w:rPr>
        <w:t>。</w:t>
      </w:r>
      <w:bookmarkStart w:id="3" w:name="_Hlk57502360"/>
      <w:r w:rsidRPr="005B4D7F">
        <w:rPr>
          <w:rFonts w:hint="eastAsia"/>
        </w:rPr>
        <w:t>尤其是自从美国参议员富布莱特于</w:t>
      </w:r>
      <w:r w:rsidRPr="005B4D7F">
        <w:rPr>
          <w:rFonts w:hint="eastAsia"/>
        </w:rPr>
        <w:t>1946</w:t>
      </w:r>
      <w:r w:rsidRPr="005B4D7F">
        <w:rPr>
          <w:rFonts w:hint="eastAsia"/>
        </w:rPr>
        <w:t>年提出了公法</w:t>
      </w:r>
      <w:r w:rsidRPr="005B4D7F">
        <w:rPr>
          <w:rFonts w:hint="eastAsia"/>
        </w:rPr>
        <w:t>584</w:t>
      </w:r>
      <w:r w:rsidRPr="005B4D7F">
        <w:rPr>
          <w:rFonts w:hint="eastAsia"/>
        </w:rPr>
        <w:t>号之后</w:t>
      </w:r>
      <w:r w:rsidRPr="005B4D7F">
        <w:rPr>
          <w:rFonts w:hint="eastAsia"/>
        </w:rPr>
        <w:t>,</w:t>
      </w:r>
      <w:r w:rsidRPr="005B4D7F">
        <w:rPr>
          <w:rFonts w:hint="eastAsia"/>
        </w:rPr>
        <w:t>美国政府特别注重来美留学、培训的渠道，彰显美国的文化软实力。</w:t>
      </w:r>
      <w:bookmarkEnd w:id="3"/>
      <w:r w:rsidRPr="005B4D7F">
        <w:rPr>
          <w:rFonts w:hint="eastAsia"/>
        </w:rPr>
        <w:t>就连</w:t>
      </w:r>
      <w:r w:rsidRPr="005B4D7F">
        <w:rPr>
          <w:rFonts w:hint="eastAsia"/>
          <w:kern w:val="0"/>
        </w:rPr>
        <w:t>Klein</w:t>
      </w:r>
      <w:r w:rsidRPr="005B4D7F">
        <w:rPr>
          <w:rFonts w:hint="eastAsia"/>
          <w:kern w:val="0"/>
        </w:rPr>
        <w:t>和</w:t>
      </w:r>
      <w:r w:rsidRPr="005B4D7F">
        <w:rPr>
          <w:rFonts w:hint="eastAsia"/>
          <w:kern w:val="0"/>
        </w:rPr>
        <w:t>Rice</w:t>
      </w:r>
      <w:r w:rsidRPr="005B4D7F">
        <w:rPr>
          <w:kern w:val="0"/>
          <w:vertAlign w:val="superscript"/>
        </w:rPr>
        <w:t>[3]</w:t>
      </w:r>
      <w:r w:rsidRPr="005B4D7F">
        <w:rPr>
          <w:rFonts w:hint="eastAsia"/>
          <w:kern w:val="0"/>
        </w:rPr>
        <w:t>也认为，教育之于国家安全至关重要，主张</w:t>
      </w:r>
      <w:r w:rsidRPr="005B4D7F">
        <w:rPr>
          <w:rFonts w:hint="eastAsia"/>
        </w:rPr>
        <w:t>通过本国的教育优势、文化影响力对国际学生进行文化传播来实现自身的安全管理，进而</w:t>
      </w:r>
      <w:r w:rsidRPr="005B4D7F">
        <w:rPr>
          <w:rFonts w:hint="eastAsia"/>
          <w:kern w:val="0"/>
        </w:rPr>
        <w:t>保障国家的总体安全。</w:t>
      </w:r>
    </w:p>
    <w:p w:rsidR="004654D2" w:rsidRPr="005B4D7F" w:rsidRDefault="005B69E0">
      <w:pPr>
        <w:pStyle w:val="aa"/>
        <w:spacing w:line="340" w:lineRule="exact"/>
        <w:rPr>
          <w:kern w:val="0"/>
        </w:rPr>
      </w:pPr>
      <w:r w:rsidRPr="005B4D7F">
        <w:rPr>
          <w:rFonts w:hint="eastAsia"/>
          <w:kern w:val="0"/>
        </w:rPr>
        <w:t>Kim, Yun</w:t>
      </w:r>
      <w:r w:rsidRPr="005B4D7F">
        <w:rPr>
          <w:rFonts w:hint="eastAsia"/>
          <w:kern w:val="0"/>
        </w:rPr>
        <w:t>和</w:t>
      </w:r>
      <w:r w:rsidRPr="005B4D7F">
        <w:rPr>
          <w:rFonts w:hint="eastAsia"/>
          <w:kern w:val="0"/>
        </w:rPr>
        <w:t>Yoon</w:t>
      </w:r>
      <w:r w:rsidRPr="005B4D7F">
        <w:rPr>
          <w:kern w:val="0"/>
          <w:vertAlign w:val="superscript"/>
        </w:rPr>
        <w:t>[4]</w:t>
      </w:r>
      <w:r w:rsidRPr="005B4D7F">
        <w:rPr>
          <w:rFonts w:hint="eastAsia"/>
          <w:kern w:val="0"/>
        </w:rPr>
        <w:t>在论及有关来韩国际学生管理的做法时，建议高校重视互联网的作用，将互联网视为一个文化融合的助推器，让国际学生通过线上融入韩国的流行文化大潮之中，进而提升国际学生对韩国的文化认同感。</w:t>
      </w:r>
      <w:r w:rsidRPr="005B4D7F">
        <w:rPr>
          <w:rFonts w:hint="eastAsia"/>
          <w:kern w:val="0"/>
        </w:rPr>
        <w:t>M</w:t>
      </w:r>
      <w:r w:rsidRPr="005B4D7F">
        <w:rPr>
          <w:rFonts w:hint="eastAsia"/>
          <w:kern w:val="0"/>
        </w:rPr>
        <w:t>á</w:t>
      </w:r>
      <w:r w:rsidRPr="005B4D7F">
        <w:rPr>
          <w:rFonts w:hint="eastAsia"/>
          <w:kern w:val="0"/>
        </w:rPr>
        <w:t>iquez, Fontes</w:t>
      </w:r>
      <w:r w:rsidRPr="005B4D7F">
        <w:rPr>
          <w:rFonts w:hint="eastAsia"/>
          <w:kern w:val="0"/>
        </w:rPr>
        <w:t>和</w:t>
      </w:r>
      <w:r w:rsidRPr="005B4D7F">
        <w:rPr>
          <w:rFonts w:hint="eastAsia"/>
          <w:kern w:val="0"/>
        </w:rPr>
        <w:t>Mart</w:t>
      </w:r>
      <w:r w:rsidRPr="005B4D7F">
        <w:rPr>
          <w:rFonts w:hint="eastAsia"/>
          <w:kern w:val="0"/>
        </w:rPr>
        <w:t>í</w:t>
      </w:r>
      <w:r w:rsidRPr="005B4D7F">
        <w:rPr>
          <w:rFonts w:hint="eastAsia"/>
          <w:kern w:val="0"/>
        </w:rPr>
        <w:t>nez</w:t>
      </w:r>
      <w:r w:rsidRPr="005B4D7F">
        <w:rPr>
          <w:kern w:val="0"/>
          <w:vertAlign w:val="superscript"/>
        </w:rPr>
        <w:t>[5]</w:t>
      </w:r>
      <w:r w:rsidRPr="005B4D7F">
        <w:rPr>
          <w:rFonts w:hint="eastAsia"/>
          <w:kern w:val="0"/>
        </w:rPr>
        <w:t>分析了西班牙高校采取家庭关怀加速国际学生学习适应过程的做法，认为尽管西班牙家庭成员相对于国际学生家庭成员参与之比过高导致国际学生学习适应过程的效果不佳，但一些西班牙高校通过多渠道努力</w:t>
      </w:r>
      <w:r w:rsidRPr="005B4D7F">
        <w:rPr>
          <w:rFonts w:hint="eastAsia"/>
          <w:kern w:val="0"/>
        </w:rPr>
        <w:t>,</w:t>
      </w:r>
      <w:r w:rsidRPr="005B4D7F">
        <w:rPr>
          <w:rFonts w:hint="eastAsia"/>
          <w:kern w:val="0"/>
        </w:rPr>
        <w:t>助推国际学生适应西式教育教学，进而提升国际学生一体化管理水平，这也直接促进国际学生对西班牙的文化认同，保障社会稳定。</w:t>
      </w:r>
      <w:r w:rsidRPr="005B4D7F">
        <w:rPr>
          <w:rFonts w:hint="eastAsia"/>
          <w:kern w:val="0"/>
        </w:rPr>
        <w:t>Sullivan</w:t>
      </w:r>
      <w:r w:rsidRPr="005B4D7F">
        <w:rPr>
          <w:rFonts w:hint="eastAsia"/>
          <w:kern w:val="0"/>
        </w:rPr>
        <w:t>和</w:t>
      </w:r>
      <w:r w:rsidRPr="005B4D7F">
        <w:rPr>
          <w:rFonts w:hint="eastAsia"/>
          <w:kern w:val="0"/>
        </w:rPr>
        <w:t>Kashubeck-West</w:t>
      </w:r>
      <w:r w:rsidRPr="005B4D7F">
        <w:rPr>
          <w:kern w:val="0"/>
          <w:vertAlign w:val="superscript"/>
        </w:rPr>
        <w:t>[6]</w:t>
      </w:r>
      <w:r w:rsidRPr="005B4D7F">
        <w:rPr>
          <w:rFonts w:hint="eastAsia"/>
          <w:kern w:val="0"/>
        </w:rPr>
        <w:t>通过分析文化适应模式（同化、融合、分离、边缘化）、社会支持和文化适应压力之间的关系，建议通过校园活动、社区活动等平台加强与国际学生的沟通与交流，促进国际学生的文化适应进程。</w:t>
      </w:r>
    </w:p>
    <w:p w:rsidR="004654D2" w:rsidRPr="005B4D7F" w:rsidRDefault="005B69E0">
      <w:pPr>
        <w:pStyle w:val="aa"/>
        <w:spacing w:line="336" w:lineRule="exact"/>
        <w:rPr>
          <w:kern w:val="0"/>
        </w:rPr>
      </w:pPr>
      <w:r w:rsidRPr="005B4D7F">
        <w:rPr>
          <w:rFonts w:hint="eastAsia"/>
          <w:kern w:val="0"/>
        </w:rPr>
        <w:lastRenderedPageBreak/>
        <w:t>也有学者认为沟通在保障学生的身心安全方面具有至关重要的作用。</w:t>
      </w:r>
      <w:r w:rsidRPr="005B4D7F">
        <w:rPr>
          <w:rFonts w:hint="eastAsia"/>
          <w:kern w:val="0"/>
        </w:rPr>
        <w:t>Forbes-Mewett</w:t>
      </w:r>
      <w:r w:rsidRPr="005B4D7F">
        <w:rPr>
          <w:rFonts w:hint="eastAsia"/>
          <w:kern w:val="0"/>
        </w:rPr>
        <w:t>和</w:t>
      </w:r>
      <w:r w:rsidRPr="005B4D7F">
        <w:rPr>
          <w:rFonts w:hint="eastAsia"/>
          <w:kern w:val="0"/>
        </w:rPr>
        <w:t>Nyland</w:t>
      </w:r>
      <w:r w:rsidRPr="005B4D7F">
        <w:rPr>
          <w:kern w:val="0"/>
          <w:vertAlign w:val="superscript"/>
        </w:rPr>
        <w:t>[7]</w:t>
      </w:r>
      <w:r w:rsidRPr="005B4D7F">
        <w:rPr>
          <w:rFonts w:hint="eastAsia"/>
          <w:kern w:val="0"/>
        </w:rPr>
        <w:t>从学生安全入手，研究了澳大利亚莫纳什大学采取有别于美国和欧洲的学生安全管理策略，即采取大学一线教师紧密联系国际学生以保障学生在该校学习期间的安全。然而这一观点更多是从表象上进行分析，对于该学校如何推进文化教育促进国际学生安全管理的做法并没有深入探究。</w:t>
      </w:r>
    </w:p>
    <w:p w:rsidR="004654D2" w:rsidRPr="005B4D7F" w:rsidRDefault="005B69E0">
      <w:pPr>
        <w:pStyle w:val="aa"/>
        <w:spacing w:line="338" w:lineRule="exact"/>
        <w:rPr>
          <w:kern w:val="0"/>
        </w:rPr>
      </w:pPr>
      <w:r w:rsidRPr="005B4D7F">
        <w:rPr>
          <w:rFonts w:hint="eastAsia"/>
          <w:kern w:val="0"/>
        </w:rPr>
        <w:t>正如</w:t>
      </w:r>
      <w:r w:rsidRPr="005B4D7F">
        <w:rPr>
          <w:rFonts w:hint="eastAsia"/>
          <w:kern w:val="0"/>
        </w:rPr>
        <w:t>Kondakci, Van den Broeck</w:t>
      </w:r>
      <w:r w:rsidRPr="005B4D7F">
        <w:rPr>
          <w:rFonts w:hint="eastAsia"/>
          <w:kern w:val="0"/>
        </w:rPr>
        <w:t>和</w:t>
      </w:r>
      <w:r w:rsidRPr="005B4D7F">
        <w:rPr>
          <w:rFonts w:hint="eastAsia"/>
          <w:kern w:val="0"/>
        </w:rPr>
        <w:t>Yildirim</w:t>
      </w:r>
      <w:r w:rsidRPr="005B4D7F">
        <w:rPr>
          <w:kern w:val="0"/>
          <w:vertAlign w:val="superscript"/>
        </w:rPr>
        <w:t>[8]</w:t>
      </w:r>
      <w:r w:rsidRPr="005B4D7F">
        <w:rPr>
          <w:rFonts w:hint="eastAsia"/>
          <w:kern w:val="0"/>
        </w:rPr>
        <w:t>提到的，高等教育的国际化不仅需要国际学生自身的适应能力，而且需要国内学生、教师员工、管理人员提升自己的国际化意识。因此通过提升本国师生员工的国际化意识，扩大文化传播力度，也是许多欧美西方国家的通行做法。</w:t>
      </w:r>
    </w:p>
    <w:p w:rsidR="004654D2" w:rsidRPr="005B4D7F" w:rsidRDefault="005B69E0">
      <w:pPr>
        <w:pStyle w:val="ac"/>
        <w:spacing w:line="340" w:lineRule="exact"/>
        <w:ind w:firstLineChars="200" w:firstLine="400"/>
        <w:rPr>
          <w:rFonts w:ascii="楷体" w:eastAsia="楷体" w:hAnsi="楷体"/>
          <w:b w:val="0"/>
          <w:sz w:val="20"/>
          <w:szCs w:val="20"/>
        </w:rPr>
      </w:pPr>
      <w:r w:rsidRPr="005B4D7F">
        <w:rPr>
          <w:rFonts w:ascii="楷体" w:eastAsia="楷体" w:hAnsi="楷体" w:hint="eastAsia"/>
          <w:b w:val="0"/>
          <w:sz w:val="20"/>
          <w:szCs w:val="20"/>
        </w:rPr>
        <w:t>（二）国内有关国际学生安全管理的研究。</w:t>
      </w:r>
    </w:p>
    <w:p w:rsidR="004654D2" w:rsidRPr="005B4D7F" w:rsidRDefault="005B69E0">
      <w:pPr>
        <w:pStyle w:val="aa"/>
        <w:spacing w:line="340" w:lineRule="exact"/>
      </w:pPr>
      <w:r w:rsidRPr="005B4D7F">
        <w:rPr>
          <w:rFonts w:hint="eastAsia"/>
        </w:rPr>
        <w:t>几年来，国内有关国际学生安全管理的研究主要从管理模式、意识形态安全、文化安全、中外对比研究等方面展开。</w:t>
      </w:r>
    </w:p>
    <w:p w:rsidR="004654D2" w:rsidRPr="005B4D7F" w:rsidRDefault="005B69E0">
      <w:pPr>
        <w:pStyle w:val="aa"/>
        <w:spacing w:line="340" w:lineRule="exact"/>
        <w:rPr>
          <w:bCs/>
        </w:rPr>
      </w:pPr>
      <w:r w:rsidRPr="005B4D7F">
        <w:rPr>
          <w:rFonts w:hint="eastAsia"/>
        </w:rPr>
        <w:t>国内学者关注国际学生的住宿管理、安全教育和安全管理体系，相关研究成果日趋增多</w:t>
      </w:r>
      <w:r w:rsidRPr="005B4D7F">
        <w:rPr>
          <w:vertAlign w:val="superscript"/>
        </w:rPr>
        <w:t>[9-11]</w:t>
      </w:r>
      <w:r w:rsidRPr="005B4D7F">
        <w:rPr>
          <w:rFonts w:hint="eastAsia"/>
        </w:rPr>
        <w:t>。李坤</w:t>
      </w:r>
      <w:r w:rsidRPr="005B4D7F">
        <w:rPr>
          <w:vertAlign w:val="superscript"/>
        </w:rPr>
        <w:t>[9]</w:t>
      </w:r>
      <w:r w:rsidRPr="005B4D7F">
        <w:rPr>
          <w:rFonts w:hint="eastAsia"/>
          <w:bCs/>
        </w:rPr>
        <w:t>提出了三种加强国际学生管理的措施，即高校对本国学生和国际学生趋同管理；高校国际学生安全管理与国际接轨；实施一体化和协作化的管理模式。这三种模式采取一种还是稍显简单，如果采取既具有一定国际视野又具有趋同化管理色彩的管理模式可能更具有可取性。</w:t>
      </w:r>
      <w:r w:rsidRPr="005B4D7F">
        <w:rPr>
          <w:rFonts w:hint="eastAsia"/>
        </w:rPr>
        <w:t>林建荣</w:t>
      </w:r>
      <w:r w:rsidRPr="005B4D7F">
        <w:rPr>
          <w:vertAlign w:val="superscript"/>
        </w:rPr>
        <w:t>[11]</w:t>
      </w:r>
      <w:r w:rsidRPr="005B4D7F">
        <w:rPr>
          <w:rFonts w:hint="eastAsia"/>
        </w:rPr>
        <w:t>提及北京</w:t>
      </w:r>
      <w:r w:rsidRPr="005B4D7F">
        <w:rPr>
          <w:rFonts w:hint="eastAsia"/>
        </w:rPr>
        <w:t>8</w:t>
      </w:r>
      <w:r w:rsidRPr="005B4D7F">
        <w:rPr>
          <w:rFonts w:hint="eastAsia"/>
        </w:rPr>
        <w:t>所高校国际学生管理模式方面暴露出来的共性问题即学校层面不够重视、相关部门重招生和轻教育、后勤部门重服务和轻管理以及部门国际学生安全意识差等，并提出不仅要重视多部门联动的安全教育长效机制和国际学生管理队伍建设，而且认为应加强现代化的国际学生公寓管理体制和公寓契约式管理体制建设，这也说明高校公寓管理方面也是引起安全稳定的要素，但问题在于如何在</w:t>
      </w:r>
      <w:bookmarkStart w:id="4" w:name="_Hlk57502659"/>
      <w:r w:rsidRPr="005B4D7F">
        <w:rPr>
          <w:rFonts w:hint="eastAsia"/>
        </w:rPr>
        <w:t>国际学生</w:t>
      </w:r>
      <w:bookmarkEnd w:id="4"/>
      <w:r w:rsidRPr="005B4D7F">
        <w:rPr>
          <w:rFonts w:hint="eastAsia"/>
        </w:rPr>
        <w:t>公寓管理体制和国内学生公寓管理体制之间取得平衡，避免引发</w:t>
      </w:r>
      <w:bookmarkStart w:id="5" w:name="_Hlk57506635"/>
      <w:r w:rsidRPr="005B4D7F">
        <w:rPr>
          <w:rFonts w:hint="eastAsia"/>
        </w:rPr>
        <w:t>网络舆情</w:t>
      </w:r>
      <w:bookmarkEnd w:id="5"/>
      <w:r w:rsidRPr="005B4D7F">
        <w:rPr>
          <w:rFonts w:hint="eastAsia"/>
        </w:rPr>
        <w:t>。</w:t>
      </w:r>
    </w:p>
    <w:p w:rsidR="004654D2" w:rsidRPr="005B4D7F" w:rsidRDefault="005B69E0">
      <w:pPr>
        <w:pStyle w:val="aa"/>
        <w:spacing w:line="340" w:lineRule="exact"/>
      </w:pPr>
      <w:r w:rsidRPr="005B4D7F">
        <w:rPr>
          <w:rFonts w:hint="eastAsia"/>
        </w:rPr>
        <w:t>从意识形态的视角研究国际学生管理，也是很多高校关注的焦点之一。全克林</w:t>
      </w:r>
      <w:r w:rsidRPr="005B4D7F">
        <w:rPr>
          <w:vertAlign w:val="superscript"/>
        </w:rPr>
        <w:t>[1</w:t>
      </w:r>
      <w:r w:rsidRPr="005B4D7F">
        <w:rPr>
          <w:rFonts w:hint="eastAsia"/>
          <w:vertAlign w:val="superscript"/>
        </w:rPr>
        <w:t>2</w:t>
      </w:r>
      <w:r w:rsidRPr="005B4D7F">
        <w:rPr>
          <w:vertAlign w:val="superscript"/>
        </w:rPr>
        <w:t>]</w:t>
      </w:r>
      <w:r w:rsidRPr="005B4D7F">
        <w:rPr>
          <w:rFonts w:hint="eastAsia"/>
        </w:rPr>
        <w:t>就从意识形态安全的视角，提到入境国际学生自身潜在的风险，需谨防国际学生过度传播西方国家的政治文化，传播西方生活方式，举行宗教活动等，并提出高校要加强来华国际</w:t>
      </w:r>
      <w:r w:rsidRPr="005B4D7F">
        <w:rPr>
          <w:rFonts w:hint="eastAsia"/>
        </w:rPr>
        <w:lastRenderedPageBreak/>
        <w:t>学生教育、加强留管队伍建设、建立全方位的校园管理体系，重视意识形态安全，提高国际学生安全管理水平。这也体现了面对数量猛增的国际学生，很多高校并没有迷失方向，在坚持意识形态防线方面时刻保持清醒的头脑。</w:t>
      </w:r>
    </w:p>
    <w:p w:rsidR="004654D2" w:rsidRPr="005B4D7F" w:rsidRDefault="005B69E0">
      <w:pPr>
        <w:pStyle w:val="aa"/>
        <w:spacing w:line="340" w:lineRule="exact"/>
        <w:rPr>
          <w:bCs/>
        </w:rPr>
      </w:pPr>
      <w:r w:rsidRPr="005B4D7F">
        <w:rPr>
          <w:rFonts w:hint="eastAsia"/>
        </w:rPr>
        <w:t>张雷等学者</w:t>
      </w:r>
      <w:r w:rsidRPr="005B4D7F">
        <w:rPr>
          <w:vertAlign w:val="superscript"/>
        </w:rPr>
        <w:t>[1</w:t>
      </w:r>
      <w:r w:rsidRPr="005B4D7F">
        <w:rPr>
          <w:rFonts w:hint="eastAsia"/>
          <w:vertAlign w:val="superscript"/>
        </w:rPr>
        <w:t>3</w:t>
      </w:r>
      <w:r w:rsidRPr="005B4D7F">
        <w:rPr>
          <w:vertAlign w:val="superscript"/>
        </w:rPr>
        <w:t>]</w:t>
      </w:r>
      <w:r w:rsidRPr="005B4D7F">
        <w:rPr>
          <w:rFonts w:hint="eastAsia"/>
        </w:rPr>
        <w:t>从天津职业技术师范大学多年进行国际学生管理经验的实际出发，提出了“四突出、一结合”的管理方式，即突出“层次多样”的招生管理，突出“因材施教”的教学管理，突出“以人为本”的生活管理，突出“防控结合”的安全管理，结合中非文化开展校园文化建设。其安全管理的策略，主要还是从学校范围内加强预警机制建设，推进从速应对的处置范式。其关于国际学生管理的要点涵盖了招生、教学、生活、安全和文化活动等方面，当然其提到注重校园文化建设，主要是通过举行多彩课外活动、游学中国特色文化古迹和领略中国风俗文化等方式，将国际学生融入中国文化大家庭中来。</w:t>
      </w:r>
    </w:p>
    <w:p w:rsidR="004654D2" w:rsidRPr="005B4D7F" w:rsidRDefault="005B69E0">
      <w:pPr>
        <w:pStyle w:val="aa"/>
        <w:spacing w:line="340" w:lineRule="exact"/>
        <w:rPr>
          <w:rFonts w:cs="AdobeHeitiStd-Regular"/>
          <w:kern w:val="0"/>
        </w:rPr>
      </w:pPr>
      <w:r w:rsidRPr="005B4D7F">
        <w:rPr>
          <w:rFonts w:hint="eastAsia"/>
        </w:rPr>
        <w:t>也有学者通过对比中英两国高校的国际学生安全管理现状，提出了四条措施加强国际学生安全管理，即</w:t>
      </w:r>
      <w:r w:rsidRPr="005B4D7F">
        <w:rPr>
          <w:rFonts w:cs="AdobeHeitiStd-Regular" w:hint="eastAsia"/>
          <w:kern w:val="0"/>
        </w:rPr>
        <w:t>建立健全留学生安全管理的法律体系和学生安全管理机制、发动并利用社会力量促进留学生安全管理、对国际学生安全管理的研究和活动开展给予充分的保障</w:t>
      </w:r>
      <w:r w:rsidRPr="005B4D7F">
        <w:rPr>
          <w:vertAlign w:val="superscript"/>
        </w:rPr>
        <w:t>[14]</w:t>
      </w:r>
      <w:r w:rsidRPr="005B4D7F">
        <w:rPr>
          <w:rFonts w:cs="AdobeHeitiStd-Regular" w:hint="eastAsia"/>
          <w:kern w:val="0"/>
        </w:rPr>
        <w:t>。</w:t>
      </w:r>
    </w:p>
    <w:p w:rsidR="004654D2" w:rsidRPr="005B4D7F" w:rsidRDefault="005B69E0">
      <w:pPr>
        <w:pStyle w:val="aa"/>
        <w:spacing w:line="340" w:lineRule="exact"/>
      </w:pPr>
      <w:r w:rsidRPr="005B4D7F">
        <w:rPr>
          <w:rFonts w:cs="AdobeHeitiStd-Regular" w:hint="eastAsia"/>
          <w:kern w:val="0"/>
        </w:rPr>
        <w:t>从这些研究可以看出，国际学生自身的政治背景、民族背景、文化背景、风俗习惯各不相同，给国际学生安全管理带来的风险也是极为复杂和严峻。而</w:t>
      </w:r>
      <w:r w:rsidRPr="005B4D7F">
        <w:rPr>
          <w:rFonts w:hint="eastAsia"/>
        </w:rPr>
        <w:t>建立预警机制和快速应对机制，同时重视文化建设，寻找文化趋同之处，并在政治安全、社会安全和文化安全上下功夫，不失为可取之策，但仅就安全管理而言，还需全方位保障。</w:t>
      </w:r>
    </w:p>
    <w:p w:rsidR="004654D2" w:rsidRPr="005B4D7F" w:rsidRDefault="005B69E0">
      <w:pPr>
        <w:pStyle w:val="ab"/>
        <w:spacing w:before="280" w:after="130" w:line="340" w:lineRule="exact"/>
        <w:ind w:firstLineChars="200" w:firstLine="400"/>
        <w:rPr>
          <w:rFonts w:ascii="黑体" w:eastAsia="黑体" w:hAnsi="黑体"/>
          <w:b w:val="0"/>
          <w:sz w:val="20"/>
          <w:szCs w:val="20"/>
        </w:rPr>
      </w:pPr>
      <w:r w:rsidRPr="005B4D7F">
        <w:rPr>
          <w:rFonts w:ascii="黑体" w:eastAsia="黑体" w:hAnsi="黑体" w:hint="eastAsia"/>
          <w:b w:val="0"/>
          <w:sz w:val="20"/>
          <w:szCs w:val="20"/>
        </w:rPr>
        <w:t>二、国际学生安全管理的风险点</w:t>
      </w:r>
    </w:p>
    <w:p w:rsidR="004654D2" w:rsidRPr="005B4D7F" w:rsidRDefault="005B69E0">
      <w:pPr>
        <w:pStyle w:val="aa"/>
        <w:spacing w:line="340" w:lineRule="exact"/>
      </w:pPr>
      <w:r w:rsidRPr="005B4D7F">
        <w:rPr>
          <w:rFonts w:hint="eastAsia"/>
        </w:rPr>
        <w:t>随着留学中国计划开启以来，我国高职院校国际化办学规模日益扩大，但也给国际学生安全管理带来许多的风险。</w:t>
      </w:r>
      <w:bookmarkStart w:id="6" w:name="_Hlk57505641"/>
      <w:bookmarkStart w:id="7" w:name="_Hlk57505655"/>
      <w:r w:rsidRPr="005B4D7F">
        <w:rPr>
          <w:rFonts w:hint="eastAsia"/>
        </w:rPr>
        <w:t>从本源、本然、本性、本位的视角来看，</w:t>
      </w:r>
      <w:bookmarkEnd w:id="6"/>
      <w:r w:rsidRPr="005B4D7F">
        <w:rPr>
          <w:rFonts w:hint="eastAsia"/>
        </w:rPr>
        <w:t>国际学生安全管理的风险</w:t>
      </w:r>
      <w:bookmarkStart w:id="8" w:name="_Hlk57502857"/>
      <w:r w:rsidRPr="005B4D7F">
        <w:rPr>
          <w:rFonts w:hint="eastAsia"/>
        </w:rPr>
        <w:t>主要存在以下四个方面。</w:t>
      </w:r>
      <w:bookmarkEnd w:id="7"/>
    </w:p>
    <w:bookmarkEnd w:id="8"/>
    <w:p w:rsidR="004654D2" w:rsidRPr="005B4D7F" w:rsidRDefault="005B69E0">
      <w:pPr>
        <w:pStyle w:val="aa"/>
        <w:spacing w:line="340" w:lineRule="exact"/>
      </w:pPr>
      <w:r w:rsidRPr="005B4D7F">
        <w:rPr>
          <w:rFonts w:hint="eastAsia"/>
        </w:rPr>
        <w:t>一是本源性风险。从哲学上讲，本源是具有逻辑先在性意义的，是使事物成为其自身的那个东西，是事物存在的根据</w:t>
      </w:r>
      <w:r w:rsidRPr="005B4D7F">
        <w:rPr>
          <w:vertAlign w:val="superscript"/>
        </w:rPr>
        <w:t>[15]</w:t>
      </w:r>
      <w:r w:rsidRPr="005B4D7F">
        <w:rPr>
          <w:rFonts w:hint="eastAsia"/>
        </w:rPr>
        <w:t>，回答的是“我是谁”这一哲学命题。此处本源性风险是指国际学生安全管理本身之于</w:t>
      </w:r>
      <w:r w:rsidRPr="005B4D7F">
        <w:rPr>
          <w:rFonts w:hint="eastAsia"/>
        </w:rPr>
        <w:lastRenderedPageBreak/>
        <w:t>国家国际化办学战略方针的风险，既要贯彻国家国际化办学的战略性举措，又要警惕国际学生教育管理缺位，即不要仅为了提高来华国际学生教育质量而忽视通过教育强化国际学生的纪律意识、法律意识。毕竟酒吧文化、宗教文化以及追求“普世民主”、绝对自由的思想在国际学生群体中多有体现，无视校纪校规，无视学校的奖惩规定，极易产生不良效应，极大影响高职院校总体的管理体制。</w:t>
      </w:r>
    </w:p>
    <w:p w:rsidR="004654D2" w:rsidRPr="005B4D7F" w:rsidRDefault="005B69E0">
      <w:pPr>
        <w:pStyle w:val="aa"/>
        <w:spacing w:line="344" w:lineRule="exact"/>
      </w:pPr>
      <w:r w:rsidRPr="005B4D7F">
        <w:rPr>
          <w:rFonts w:hint="eastAsia"/>
        </w:rPr>
        <w:t>二是本然性风险。从哲学的角度看，本然是具有时间先在性意义的，是指事物在发生之初在时间序列上呈现出来的那个样子和状态</w:t>
      </w:r>
      <w:r w:rsidRPr="005B4D7F">
        <w:rPr>
          <w:vertAlign w:val="superscript"/>
        </w:rPr>
        <w:t>[15]</w:t>
      </w:r>
      <w:r w:rsidRPr="005B4D7F">
        <w:rPr>
          <w:rFonts w:hint="eastAsia"/>
        </w:rPr>
        <w:t>。国际学生对中国的政治体制、管理文化的不理解必然造成一定程度上的文化对抗和意识形态对抗。此处本然性风险，是指随着来华国际学生教育的纵深发展，要警惕高职院校国际学生安全管理堕入囿于国际学生文化圈和中华文化圈有别进而造成文化教育缺位的风险。中华民族几千年来屹立于世界民族之林，其所固有的厚重文化底蕴以及新中国成立以来积蓄的雄厚综合国力是各高校大力开门办教育的资本，谨防对此采取选择性遗忘的态度。须知推进中国文化适应性进程，才是处理国际学生安全管理的根本性要义。因而认真研究新中国成立以来我国进行来华国际学生教育的初衷和教育部实施“留学中国计划”的大势，营造和睦的中华文化圈和朋友圈至关重要。</w:t>
      </w:r>
    </w:p>
    <w:p w:rsidR="004654D2" w:rsidRPr="005B4D7F" w:rsidRDefault="005B69E0">
      <w:pPr>
        <w:pStyle w:val="aa"/>
        <w:spacing w:line="340" w:lineRule="exact"/>
      </w:pPr>
      <w:r w:rsidRPr="005B4D7F">
        <w:rPr>
          <w:rFonts w:hint="eastAsia"/>
        </w:rPr>
        <w:t>三是本性风险。本“性”即本姓，中国共产党的本姓是姓“马”姓“共”；本性没有变化，事物的发展路径才不会发生变化</w:t>
      </w:r>
      <w:r w:rsidRPr="005B4D7F">
        <w:rPr>
          <w:vertAlign w:val="superscript"/>
        </w:rPr>
        <w:t>[15]</w:t>
      </w:r>
      <w:r w:rsidRPr="005B4D7F">
        <w:rPr>
          <w:rFonts w:hint="eastAsia"/>
        </w:rPr>
        <w:t>，回答的是“我要到哪里去”这一哲学命题。此处的本性指向国际学生管理的政治方向，避免过度传播西方文化、政治理念、西方生活方式、宗教活动形式，要坚持“中华优秀传统文化的传承与传播</w:t>
      </w:r>
      <w:bookmarkStart w:id="9" w:name="_Hlk57503386"/>
      <w:r w:rsidRPr="005B4D7F">
        <w:rPr>
          <w:rFonts w:hint="eastAsia"/>
        </w:rPr>
        <w:t>和</w:t>
      </w:r>
      <w:bookmarkEnd w:id="9"/>
      <w:r w:rsidRPr="005B4D7F">
        <w:rPr>
          <w:rFonts w:hint="eastAsia"/>
        </w:rPr>
        <w:t>价值塑造”，谨防国际学生利用网络渠道扭曲我国的管理模式，谨防国际学生利用公共网络平台散布不当言论。尤其在加强中华优秀传统文化价值观教育方面，要善于运用习近平治国理政的普适性原理，让国际学生了解生命至上、人民至上的精神特质、新冠肺炎疫情防控狙击战的成功经验、中华民族尊师重教的传统美德和守正创新的努力。</w:t>
      </w:r>
    </w:p>
    <w:p w:rsidR="004654D2" w:rsidRPr="005B4D7F" w:rsidRDefault="005B69E0">
      <w:pPr>
        <w:pStyle w:val="aa"/>
        <w:spacing w:line="340" w:lineRule="exact"/>
      </w:pPr>
      <w:r w:rsidRPr="005B4D7F">
        <w:rPr>
          <w:rFonts w:hint="eastAsia"/>
        </w:rPr>
        <w:t>四是本位性风险。辩证哲学是马克思主义哲学的核心观点，矛盾分析法又是辩证哲学的核心内容。此处的本位就是抓住主要矛盾，树立红线意识和底线思</w:t>
      </w:r>
      <w:r w:rsidRPr="005B4D7F">
        <w:rPr>
          <w:rFonts w:hint="eastAsia"/>
        </w:rPr>
        <w:lastRenderedPageBreak/>
        <w:t>维。国际学生安全管理的主要矛盾，就是要抓“如何管理人”，即“以人为本”的管理思路不能缺位，但趋同化管理机制也不能失灵。要谨防在国际学生管理过程中模糊安全管理的主动权和放任学生自主管理的边界，尤其是不得曲解“以人为本”的内涵，导致在国际学生管理方面丢失底线，规避责任。一定要清楚，在高职院校贯彻“以人为本”“执政为民”的管理理念，主要是解决国际学生在来中国后文化适应性难题，不是让学生自由发挥、炒作西式民主自由的概念，</w:t>
      </w:r>
      <w:bookmarkStart w:id="10" w:name="_Hlk57504550"/>
      <w:r w:rsidRPr="005B4D7F">
        <w:rPr>
          <w:rFonts w:hint="eastAsia"/>
        </w:rPr>
        <w:t>防范化解意识形态安全隐患。</w:t>
      </w:r>
    </w:p>
    <w:bookmarkEnd w:id="10"/>
    <w:p w:rsidR="004654D2" w:rsidRPr="005B4D7F" w:rsidRDefault="005B69E0">
      <w:pPr>
        <w:pStyle w:val="ab"/>
        <w:spacing w:before="290" w:line="340" w:lineRule="exact"/>
        <w:ind w:firstLineChars="196" w:firstLine="392"/>
        <w:rPr>
          <w:rFonts w:ascii="黑体" w:eastAsia="黑体" w:hAnsi="黑体"/>
          <w:b w:val="0"/>
          <w:sz w:val="20"/>
          <w:szCs w:val="20"/>
        </w:rPr>
      </w:pPr>
      <w:r w:rsidRPr="005B4D7F">
        <w:rPr>
          <w:rFonts w:ascii="黑体" w:eastAsia="黑体" w:hAnsi="黑体" w:hint="eastAsia"/>
          <w:b w:val="0"/>
          <w:sz w:val="20"/>
          <w:szCs w:val="20"/>
        </w:rPr>
        <w:t>三、国际学生安全管理的机制</w:t>
      </w:r>
    </w:p>
    <w:p w:rsidR="004654D2" w:rsidRPr="005B4D7F" w:rsidRDefault="005B69E0">
      <w:pPr>
        <w:pStyle w:val="aa"/>
        <w:spacing w:line="340" w:lineRule="exact"/>
      </w:pPr>
      <w:r w:rsidRPr="005B4D7F">
        <w:rPr>
          <w:rFonts w:hint="eastAsia"/>
        </w:rPr>
        <w:t>为提高国际学生教育水平，提升高职院校国际化办学质量，基于国际学生安全管理方面存在的风险点，以下几项措施可以为高职院校国际学生的安全管理提供一些思考。</w:t>
      </w:r>
    </w:p>
    <w:p w:rsidR="004654D2" w:rsidRPr="005B4D7F" w:rsidRDefault="005B69E0">
      <w:pPr>
        <w:pStyle w:val="ac"/>
        <w:spacing w:line="340" w:lineRule="exact"/>
        <w:ind w:firstLineChars="196" w:firstLine="392"/>
        <w:rPr>
          <w:rFonts w:ascii="楷体" w:eastAsia="楷体" w:hAnsi="楷体"/>
          <w:b w:val="0"/>
          <w:sz w:val="20"/>
          <w:szCs w:val="20"/>
        </w:rPr>
      </w:pPr>
      <w:r w:rsidRPr="005B4D7F">
        <w:rPr>
          <w:rFonts w:ascii="楷体" w:eastAsia="楷体" w:hAnsi="楷体" w:hint="eastAsia"/>
          <w:b w:val="0"/>
          <w:sz w:val="20"/>
          <w:szCs w:val="20"/>
        </w:rPr>
        <w:t>（一）不忘本源，健全国际学生安全稳定管理工作体系。</w:t>
      </w:r>
    </w:p>
    <w:p w:rsidR="004654D2" w:rsidRPr="005B4D7F" w:rsidRDefault="005B69E0">
      <w:pPr>
        <w:pStyle w:val="aa"/>
        <w:spacing w:line="340" w:lineRule="exact"/>
      </w:pPr>
      <w:r w:rsidRPr="005B4D7F">
        <w:rPr>
          <w:rFonts w:hint="eastAsia"/>
        </w:rPr>
        <w:t>国际学生安全管理事关国家国际化办学的大势，各高职院校首先要形成一套成熟的国际学生管理工作体系。由党委宣传部门统筹，建立一个二级院（系）分级管理、各部门配合的管理体制。国际学院（系）负责国际学生的招生工作、语言教学工作、学籍管理、毕业资格审核等工作，各二级院（系）做好国际学生学历生的教学工作的常规管理工作，注重通过汉语教学、中文授课、多彩校园活动将国际学生纳入整个班级学生管理之中。</w:t>
      </w:r>
      <w:bookmarkStart w:id="11" w:name="_Hlk57504739"/>
      <w:r w:rsidRPr="005B4D7F">
        <w:rPr>
          <w:rFonts w:hint="eastAsia"/>
        </w:rPr>
        <w:t>同时，学工、后勤、宣传、外事等部门</w:t>
      </w:r>
      <w:bookmarkEnd w:id="11"/>
      <w:r w:rsidRPr="005B4D7F">
        <w:rPr>
          <w:rFonts w:hint="eastAsia"/>
        </w:rPr>
        <w:t>要对国际学生开展的文化教育活动、社团活动、户外拓展实践活动、后勤保障进行宏观指导。</w:t>
      </w:r>
    </w:p>
    <w:p w:rsidR="004654D2" w:rsidRPr="005B4D7F" w:rsidRDefault="005B69E0">
      <w:pPr>
        <w:pStyle w:val="aa"/>
        <w:spacing w:line="340" w:lineRule="exact"/>
      </w:pPr>
      <w:r w:rsidRPr="005B4D7F">
        <w:rPr>
          <w:rFonts w:hint="eastAsia"/>
        </w:rPr>
        <w:t>其次，构建“预防</w:t>
      </w:r>
      <w:r w:rsidRPr="005B4D7F">
        <w:rPr>
          <w:rFonts w:hint="eastAsia"/>
        </w:rPr>
        <w:t>-</w:t>
      </w:r>
      <w:r w:rsidRPr="005B4D7F">
        <w:rPr>
          <w:rFonts w:hint="eastAsia"/>
        </w:rPr>
        <w:t>应急预案</w:t>
      </w:r>
      <w:r w:rsidRPr="005B4D7F">
        <w:rPr>
          <w:rFonts w:hint="eastAsia"/>
        </w:rPr>
        <w:t>-</w:t>
      </w:r>
      <w:r w:rsidRPr="005B4D7F">
        <w:rPr>
          <w:rFonts w:hint="eastAsia"/>
        </w:rPr>
        <w:t>应急处理”的国际学生长效安全管理机制，即可以通过事先教育、事中提醒、事后处理程序缓解或杜绝以下几种行为，即“酒吧文化”引起的酗酒和打架斗殴行为、校外住宿引发的冲突现象、“文化差异性”引发的群体性事件、消防安全问题、精神和身体健康问题以及人身财产安全问题。</w:t>
      </w:r>
    </w:p>
    <w:p w:rsidR="004654D2" w:rsidRPr="005B4D7F" w:rsidRDefault="005B69E0">
      <w:pPr>
        <w:pStyle w:val="ac"/>
        <w:spacing w:before="180" w:after="90" w:line="340" w:lineRule="exact"/>
        <w:ind w:firstLineChars="200" w:firstLine="400"/>
        <w:rPr>
          <w:rFonts w:ascii="楷体" w:eastAsia="楷体" w:hAnsi="楷体"/>
          <w:b w:val="0"/>
          <w:sz w:val="20"/>
          <w:szCs w:val="20"/>
        </w:rPr>
      </w:pPr>
      <w:r w:rsidRPr="005B4D7F">
        <w:rPr>
          <w:rFonts w:ascii="楷体" w:eastAsia="楷体" w:hAnsi="楷体" w:hint="eastAsia"/>
          <w:b w:val="0"/>
          <w:sz w:val="20"/>
          <w:szCs w:val="20"/>
        </w:rPr>
        <w:t>（二）不忘本然，坚守文化互信，形成国际学生安全管理的文化基础。</w:t>
      </w:r>
    </w:p>
    <w:p w:rsidR="004654D2" w:rsidRPr="005B4D7F" w:rsidRDefault="005B69E0">
      <w:pPr>
        <w:pStyle w:val="aa"/>
        <w:spacing w:line="340" w:lineRule="exact"/>
      </w:pPr>
      <w:r w:rsidRPr="005B4D7F">
        <w:rPr>
          <w:rFonts w:hint="eastAsia"/>
        </w:rPr>
        <w:t>首先，应坚持“内外并举”的文化安全论，重点</w:t>
      </w:r>
      <w:r w:rsidRPr="005B4D7F">
        <w:rPr>
          <w:rFonts w:hint="eastAsia"/>
        </w:rPr>
        <w:lastRenderedPageBreak/>
        <w:t>梳理中华优秀传统文化的资源，建设中国特色社会主义文化体系，培养中国学生的文化自觉和文化自信，筑牢维护国家文化安全的基石，进而在国际学生来华接受教育的大潮流中，为宣传好中国文化、讲好中国故事、传好中国声音、提供好中国方案、培育中国情怀奠定坚实的基础。</w:t>
      </w:r>
    </w:p>
    <w:p w:rsidR="004654D2" w:rsidRPr="005B4D7F" w:rsidRDefault="005B69E0">
      <w:pPr>
        <w:pStyle w:val="aa"/>
        <w:spacing w:line="340" w:lineRule="exact"/>
      </w:pPr>
      <w:r w:rsidRPr="005B4D7F">
        <w:rPr>
          <w:rFonts w:hint="eastAsia"/>
        </w:rPr>
        <w:t>其次，推进中外文明互鉴、文化互信。要以中华文化自身俱来的“求同存异”和“兼收并蓄”的格局和气度，积极举办国际文化艺术节及相关类似活动，鼓励国际学生展示本国文化面貌。“海纳百川，有容乃大”，要怀着对中华民族的文化自信让世界之花盛开在中华优秀传统文化的百花园中。通过文化互信、文明互鉴，推进中华文化国际传播能力建设，让国际学生尽快融入中华文化圈、校园管理文化圈，缩短国际学生适应中华文化的过渡期。</w:t>
      </w:r>
    </w:p>
    <w:p w:rsidR="004654D2" w:rsidRPr="005B4D7F" w:rsidRDefault="005B69E0">
      <w:pPr>
        <w:pStyle w:val="ac"/>
        <w:spacing w:line="340" w:lineRule="exact"/>
        <w:ind w:firstLineChars="200" w:firstLine="400"/>
        <w:rPr>
          <w:rFonts w:ascii="楷体" w:eastAsia="楷体" w:hAnsi="楷体"/>
          <w:b w:val="0"/>
          <w:sz w:val="20"/>
          <w:szCs w:val="20"/>
        </w:rPr>
      </w:pPr>
      <w:r w:rsidRPr="005B4D7F">
        <w:rPr>
          <w:rFonts w:ascii="楷体" w:eastAsia="楷体" w:hAnsi="楷体" w:hint="eastAsia"/>
          <w:b w:val="0"/>
          <w:sz w:val="20"/>
          <w:szCs w:val="20"/>
        </w:rPr>
        <w:t>（三）不忘本性，坚定政治立场，坚守国际学生安全管理的政治红线。</w:t>
      </w:r>
    </w:p>
    <w:p w:rsidR="004654D2" w:rsidRPr="005B4D7F" w:rsidRDefault="005B69E0">
      <w:pPr>
        <w:pStyle w:val="aa"/>
        <w:spacing w:line="340" w:lineRule="exact"/>
      </w:pPr>
      <w:r w:rsidRPr="005B4D7F">
        <w:rPr>
          <w:rFonts w:hint="eastAsia"/>
        </w:rPr>
        <w:t>首先，坚持用马克思主义的世界观和方法论以及习近平新时代中国特色社会主义理论作为解决国际学生安全管理问题的行动指南。国际学生来到高职院校学习和生活，首先要让国际学生消除对我国政治体制的误解，需要推进政治理解教育，尤其是通过校内外文化教育实践基地加强国际学生对我国的建国经历和政治体制的理解。既尊重不同国家的政治制度，也让学生通过对中国历史发展脉络、新中国成立后的发展历程的学习，引发学生对自己国家争取民族独立、国家复兴的思考。“一带一路”倡议的大写意绘制以来，共商、共建、共治、共享的世界命运共同体治理理念已得到“一带一路”沿线国家的认同，应该引入到国际学生管理教育环节之中，促进学生加深对我国大力推进国际化办学、增进民族互信和文化互信的认识，夯实国际学生安全管理的政治基础。</w:t>
      </w:r>
    </w:p>
    <w:p w:rsidR="004654D2" w:rsidRPr="005B4D7F" w:rsidRDefault="005B69E0">
      <w:pPr>
        <w:pStyle w:val="aa"/>
        <w:spacing w:line="340" w:lineRule="exact"/>
      </w:pPr>
      <w:r w:rsidRPr="005B4D7F">
        <w:rPr>
          <w:rFonts w:hint="eastAsia"/>
        </w:rPr>
        <w:t>其次，要加强高职院校国际学生管理队伍能力建设，既要增强国际学生管理人员自身的思想政治素质，提高政治本领，始终坚定“四个自信”，消解外来文化的消极思想和生活方式，又要加强对国际学生管理队伍的业务能力培训，尤其警惕国际学生在校园内传播宗教文化、举行宗教活动的倾向，提升他们对意识形态风险的敏感性、辨别力以及应对能力。</w:t>
      </w:r>
    </w:p>
    <w:p w:rsidR="004654D2" w:rsidRPr="005B4D7F" w:rsidRDefault="005B69E0">
      <w:pPr>
        <w:pStyle w:val="ac"/>
        <w:spacing w:before="140" w:after="60" w:line="340" w:lineRule="exact"/>
        <w:ind w:firstLineChars="196" w:firstLine="392"/>
        <w:rPr>
          <w:rFonts w:ascii="楷体" w:eastAsia="楷体" w:hAnsi="楷体"/>
          <w:b w:val="0"/>
          <w:sz w:val="20"/>
          <w:szCs w:val="20"/>
        </w:rPr>
      </w:pPr>
      <w:r w:rsidRPr="005B4D7F">
        <w:rPr>
          <w:rFonts w:ascii="楷体" w:eastAsia="楷体" w:hAnsi="楷体" w:hint="eastAsia"/>
          <w:b w:val="0"/>
          <w:sz w:val="20"/>
          <w:szCs w:val="20"/>
        </w:rPr>
        <w:lastRenderedPageBreak/>
        <w:t>（四）不忘本位，坚持“以人为本”和“趋同化管理”相统一。</w:t>
      </w:r>
    </w:p>
    <w:p w:rsidR="004654D2" w:rsidRPr="005B4D7F" w:rsidRDefault="005B69E0">
      <w:pPr>
        <w:pStyle w:val="aa"/>
        <w:spacing w:line="340" w:lineRule="exact"/>
      </w:pPr>
      <w:r w:rsidRPr="005B4D7F">
        <w:rPr>
          <w:rFonts w:hint="eastAsia"/>
        </w:rPr>
        <w:t>由于国际学生来自不同的国家，具有不同的文化背景、不同的历史背景和不同的宗教背景，国际学生在学习、生活作息规律、饮食习惯、法律法规方面与本国学生还是存在诸多不同之处，但是为了推进国际化办学可持续发展，应坚持在互相尊重政治体制、国家文化、宗教信仰的前提下，不仅将本国学生和国际学生的安全管理置于统一的管理机制之下，而且要在求同存异中有效管理国际学生，消除本国学生和国际学生的隔阂，互帮互助、共同进步，切忌过于曲解“以人为本”管理国际学生的思路，走向“超国民待遇”的管理误区，避免引发国际国内学生管理的安全隐患。</w:t>
      </w:r>
    </w:p>
    <w:p w:rsidR="004654D2" w:rsidRPr="005B4D7F" w:rsidRDefault="005B69E0">
      <w:pPr>
        <w:pStyle w:val="aa"/>
        <w:spacing w:line="340" w:lineRule="exact"/>
      </w:pPr>
      <w:r w:rsidRPr="005B4D7F">
        <w:rPr>
          <w:rFonts w:hint="eastAsia"/>
        </w:rPr>
        <w:t>同时统战部门加大对国际学生宗教工作的引导，按照我国《宗教事务条例》、《教育法》等相关法律法规，加大对宗教工作活动的宣传工作，尤其对我国尊重宗教信仰自由的理念进行正向宣传，防止出现宗教工作领域的舆情风险。</w:t>
      </w:r>
    </w:p>
    <w:p w:rsidR="004654D2" w:rsidRPr="005B4D7F" w:rsidRDefault="005B69E0">
      <w:pPr>
        <w:pStyle w:val="ab"/>
        <w:spacing w:before="280" w:after="110" w:line="340" w:lineRule="exact"/>
        <w:ind w:firstLineChars="196" w:firstLine="392"/>
        <w:rPr>
          <w:rFonts w:ascii="黑体" w:eastAsia="黑体" w:hAnsi="黑体"/>
          <w:b w:val="0"/>
          <w:sz w:val="20"/>
          <w:szCs w:val="20"/>
        </w:rPr>
      </w:pPr>
      <w:r w:rsidRPr="005B4D7F">
        <w:rPr>
          <w:rFonts w:ascii="黑体" w:eastAsia="黑体" w:hAnsi="黑体" w:hint="eastAsia"/>
          <w:b w:val="0"/>
          <w:sz w:val="20"/>
          <w:szCs w:val="20"/>
        </w:rPr>
        <w:t>四、结论</w:t>
      </w:r>
    </w:p>
    <w:p w:rsidR="004654D2" w:rsidRPr="005B4D7F" w:rsidRDefault="005B69E0">
      <w:pPr>
        <w:pStyle w:val="aa"/>
        <w:spacing w:line="340" w:lineRule="exact"/>
      </w:pPr>
      <w:r w:rsidRPr="005B4D7F">
        <w:rPr>
          <w:rFonts w:hint="eastAsia"/>
        </w:rPr>
        <w:t>国际学生安全管理问题历来是世界各国在开展国际学生教育过程中非常重视的一个环节。通过国内外文献数据库检索发现，国外高校尤其重视通过语言教化、教育塑造、文化浸入、社区关怀等措施加速国际学生的文化适应进程，进而让国际学生在心里产生对所在国的文化认同；国内高校更加重视国际学生安全管理的对策研究，既探讨校园内学习和生活过程中的安全保障问题，也涉及到国际学生的文化适应过程。为深入探究国际学生安全管理问题的重要性，从国际化办学的宗旨、渊源、方向等方面，揭示了国际学生安全管理方面存在的本源性风险、本然性风险、本性风险和本位性风险。结合高职院校国际化办学起步较晚的客观现实，提出国际学生安全管理的具体对策，即不忘本源，健全国际学生安全稳定管理工作体系；不忘本然，坚守文化互信，形成国际学生安全管理的文化基础；不忘本性，坚定政治立场，坚守国际学生安全管理的政治红线；不忘本位，坚持“以人为本”和“趋同化管理”相统一。</w:t>
      </w:r>
    </w:p>
    <w:p w:rsidR="004654D2" w:rsidRPr="005B4D7F" w:rsidRDefault="005B69E0">
      <w:pPr>
        <w:pStyle w:val="aa"/>
        <w:spacing w:line="336" w:lineRule="exact"/>
      </w:pPr>
      <w:r w:rsidRPr="005B4D7F">
        <w:rPr>
          <w:rFonts w:hint="eastAsia"/>
        </w:rPr>
        <w:t>国际学生安全管理问题不仅是为了确保国际学生在中国的人身安全、校园安全稳定等事宜，更多涉及</w:t>
      </w:r>
      <w:r w:rsidRPr="005B4D7F">
        <w:rPr>
          <w:rFonts w:hint="eastAsia"/>
        </w:rPr>
        <w:lastRenderedPageBreak/>
        <w:t>到文化的冲突、文明的碰撞，进而导致在管理文化方面存在水土不服现象，极易造成网络舆情风险。我们在国际学生安全管理机制运行方面提出了几项可行性措施，主要基于区域高职院校国际学生管理的探索，重点关注文化、教育领域的安全风险。但各高职院校基于不同的区位优势和办学定位，亦可针对不同民族背景、文化背景的国际学生采取适宜性的安全管理举措进行深入研究。各高职院校在国际化办学的百花园中不仅可以竞相开妍，而且更要居安思危，正所谓，“心有所念，方能行稳；心有所信，方能行远”。</w:t>
      </w:r>
    </w:p>
    <w:p w:rsidR="004654D2" w:rsidRPr="005B4D7F" w:rsidRDefault="005045BA">
      <w:pPr>
        <w:autoSpaceDE w:val="0"/>
        <w:autoSpaceDN w:val="0"/>
        <w:adjustRightInd w:val="0"/>
        <w:spacing w:before="190" w:after="180" w:line="340" w:lineRule="exact"/>
        <w:jc w:val="left"/>
        <w:rPr>
          <w:rFonts w:ascii="等线" w:eastAsia="等线" w:hAnsi="等线" w:cs="Segoe UI"/>
          <w:color w:val="000000"/>
          <w:kern w:val="0"/>
          <w:sz w:val="20"/>
          <w:szCs w:val="20"/>
        </w:rPr>
      </w:pPr>
      <w:r w:rsidRPr="005045BA">
        <w:rPr>
          <w:rFonts w:ascii="等线" w:eastAsia="等线" w:hAnsi="等线" w:cs="Segoe UI"/>
          <w:color w:val="000000"/>
          <w:kern w:val="0"/>
          <w:sz w:val="20"/>
          <w:szCs w:val="20"/>
        </w:rPr>
        <w:pict>
          <v:rect id="_x0000_i1025" style="width:194.9pt;height:1pt" o:hrpct="400" o:hrstd="t" o:hrnoshade="t" o:hr="t" fillcolor="black" stroked="f"/>
        </w:pict>
      </w:r>
    </w:p>
    <w:p w:rsidR="004654D2" w:rsidRPr="005B4D7F" w:rsidRDefault="005B69E0">
      <w:pPr>
        <w:pStyle w:val="ab"/>
        <w:spacing w:line="340" w:lineRule="exact"/>
        <w:rPr>
          <w:rFonts w:ascii="楷体" w:eastAsia="楷体" w:hAnsi="楷体"/>
          <w:sz w:val="20"/>
          <w:szCs w:val="20"/>
        </w:rPr>
      </w:pPr>
      <w:r w:rsidRPr="005B4D7F">
        <w:rPr>
          <w:rFonts w:ascii="楷体" w:eastAsia="楷体" w:hAnsi="楷体" w:hint="eastAsia"/>
          <w:sz w:val="20"/>
          <w:szCs w:val="20"/>
        </w:rPr>
        <w:t>参考文献：</w:t>
      </w:r>
    </w:p>
    <w:p w:rsidR="004654D2" w:rsidRPr="005B4D7F" w:rsidRDefault="005B69E0">
      <w:pPr>
        <w:pStyle w:val="a"/>
        <w:spacing w:line="340" w:lineRule="exact"/>
        <w:rPr>
          <w:szCs w:val="20"/>
        </w:rPr>
      </w:pPr>
      <w:r w:rsidRPr="005B4D7F">
        <w:rPr>
          <w:szCs w:val="20"/>
        </w:rPr>
        <w:t>刘国强</w:t>
      </w:r>
      <w:r w:rsidRPr="005B4D7F">
        <w:rPr>
          <w:szCs w:val="20"/>
        </w:rPr>
        <w:t xml:space="preserve">. </w:t>
      </w:r>
      <w:r w:rsidRPr="005B4D7F">
        <w:rPr>
          <w:szCs w:val="20"/>
        </w:rPr>
        <w:t>近四十年国际学生管理问题研究动态的科学知识图谱分析</w:t>
      </w:r>
      <w:r w:rsidRPr="005B4D7F">
        <w:rPr>
          <w:szCs w:val="20"/>
        </w:rPr>
        <w:t xml:space="preserve">[J]. </w:t>
      </w:r>
      <w:r w:rsidRPr="005B4D7F">
        <w:rPr>
          <w:szCs w:val="20"/>
        </w:rPr>
        <w:t>新丝路</w:t>
      </w:r>
      <w:r w:rsidRPr="005B4D7F">
        <w:rPr>
          <w:szCs w:val="20"/>
        </w:rPr>
        <w:t>. 2019(12):52-54.</w:t>
      </w:r>
    </w:p>
    <w:p w:rsidR="004654D2" w:rsidRPr="005B4D7F" w:rsidRDefault="005B69E0">
      <w:pPr>
        <w:pStyle w:val="a"/>
        <w:spacing w:line="340" w:lineRule="exact"/>
        <w:rPr>
          <w:szCs w:val="20"/>
        </w:rPr>
      </w:pPr>
      <w:r w:rsidRPr="005B4D7F">
        <w:rPr>
          <w:szCs w:val="20"/>
        </w:rPr>
        <w:t>Loomis Charles, Schuler Edgar. Acculturation of Foreign Students in the United States[J]. Applied Anthropology. 1948,7(2):17-34.</w:t>
      </w:r>
    </w:p>
    <w:p w:rsidR="004654D2" w:rsidRPr="005B4D7F" w:rsidRDefault="005B69E0">
      <w:pPr>
        <w:pStyle w:val="a"/>
        <w:spacing w:line="340" w:lineRule="exact"/>
        <w:rPr>
          <w:szCs w:val="20"/>
        </w:rPr>
      </w:pPr>
      <w:r w:rsidRPr="005B4D7F">
        <w:rPr>
          <w:szCs w:val="20"/>
        </w:rPr>
        <w:t>Klein Joel I, Rice Condoleezza. US Education Reform and National Security[R]. New York: Council on Foreign Relations, 2012, 087609521X Contract No.: 68.</w:t>
      </w:r>
    </w:p>
    <w:p w:rsidR="004654D2" w:rsidRPr="005B4D7F" w:rsidRDefault="005B69E0">
      <w:pPr>
        <w:pStyle w:val="a"/>
        <w:spacing w:line="340" w:lineRule="exact"/>
        <w:rPr>
          <w:szCs w:val="20"/>
        </w:rPr>
      </w:pPr>
      <w:r w:rsidRPr="005B4D7F">
        <w:rPr>
          <w:szCs w:val="20"/>
        </w:rPr>
        <w:t>Kim K. H., Yun H., Yoon Y. The Internet as a Facilitator of Cultural Hybridization and Interpersonal Relationship Management for Asian International Students in South Korea[J]. Asian J Commun. 2009,19(2):152-169.</w:t>
      </w:r>
    </w:p>
    <w:p w:rsidR="004654D2" w:rsidRPr="005B4D7F" w:rsidRDefault="005B69E0">
      <w:pPr>
        <w:pStyle w:val="a"/>
        <w:spacing w:line="340" w:lineRule="exact"/>
        <w:rPr>
          <w:szCs w:val="20"/>
        </w:rPr>
      </w:pPr>
      <w:r w:rsidRPr="005B4D7F">
        <w:rPr>
          <w:szCs w:val="20"/>
        </w:rPr>
        <w:t>Máiquez Ma Carmen Cerezo, Fontes Rocío Angosto, Martínez Josefina Lozano. The Incorporation of Foreign Students into the Classroom: Assessment of Teachers and Families[J]. Procedia - Social and Behavioral Sciences. 2017,237:581-587.</w:t>
      </w:r>
    </w:p>
    <w:p w:rsidR="004654D2" w:rsidRPr="005B4D7F" w:rsidRDefault="005B69E0">
      <w:pPr>
        <w:pStyle w:val="a"/>
        <w:spacing w:line="340" w:lineRule="exact"/>
        <w:rPr>
          <w:szCs w:val="20"/>
        </w:rPr>
      </w:pPr>
      <w:r w:rsidRPr="005B4D7F">
        <w:rPr>
          <w:szCs w:val="20"/>
        </w:rPr>
        <w:t>Sullivan Christopher, Kashubeck-West Susan. The Interplay of International Students' Acculturative Stress, Social support, and Acculturation Modes[J]. J Int Students. 2015.</w:t>
      </w:r>
    </w:p>
    <w:p w:rsidR="004654D2" w:rsidRPr="005B4D7F" w:rsidRDefault="005B69E0">
      <w:pPr>
        <w:pStyle w:val="a"/>
        <w:spacing w:line="340" w:lineRule="exact"/>
        <w:rPr>
          <w:szCs w:val="20"/>
        </w:rPr>
      </w:pPr>
      <w:r w:rsidRPr="005B4D7F">
        <w:rPr>
          <w:szCs w:val="20"/>
        </w:rPr>
        <w:t>Forbes-Mewett Helen, Nyland Chris. Cultural Diversity, Relocation, and the Security of International Students at an Internationalised University[J]. Journal of Studies in International Education. 2008,12(2):181-203.</w:t>
      </w:r>
    </w:p>
    <w:p w:rsidR="004654D2" w:rsidRPr="005B4D7F" w:rsidRDefault="005B69E0">
      <w:pPr>
        <w:pStyle w:val="a"/>
        <w:spacing w:line="340" w:lineRule="exact"/>
        <w:rPr>
          <w:szCs w:val="20"/>
        </w:rPr>
      </w:pPr>
      <w:r w:rsidRPr="005B4D7F">
        <w:rPr>
          <w:szCs w:val="20"/>
        </w:rPr>
        <w:t xml:space="preserve">Kondakci Y., Van den Broeck H., Yildirim A. The </w:t>
      </w:r>
      <w:r w:rsidRPr="005B4D7F">
        <w:rPr>
          <w:szCs w:val="20"/>
        </w:rPr>
        <w:lastRenderedPageBreak/>
        <w:t>Challenges of Internationalization from Foreign and Local Students' Perspectives: The Case of Management School[J]. Asia Pac Educ Rev. 2008,9(4):448-463.</w:t>
      </w:r>
    </w:p>
    <w:p w:rsidR="004654D2" w:rsidRPr="005B4D7F" w:rsidRDefault="005B69E0">
      <w:pPr>
        <w:pStyle w:val="a"/>
        <w:spacing w:line="340" w:lineRule="exact"/>
        <w:rPr>
          <w:szCs w:val="20"/>
        </w:rPr>
      </w:pPr>
      <w:r w:rsidRPr="005B4D7F">
        <w:rPr>
          <w:szCs w:val="20"/>
        </w:rPr>
        <w:t>李坤</w:t>
      </w:r>
      <w:r w:rsidRPr="005B4D7F">
        <w:rPr>
          <w:szCs w:val="20"/>
        </w:rPr>
        <w:t xml:space="preserve">. </w:t>
      </w:r>
      <w:r w:rsidRPr="005B4D7F">
        <w:rPr>
          <w:szCs w:val="20"/>
        </w:rPr>
        <w:t>新形势下外籍学生安全管理体系模式探究</w:t>
      </w:r>
      <w:r w:rsidRPr="005B4D7F">
        <w:rPr>
          <w:szCs w:val="20"/>
        </w:rPr>
        <w:t xml:space="preserve">[J]. </w:t>
      </w:r>
      <w:r w:rsidRPr="005B4D7F">
        <w:rPr>
          <w:szCs w:val="20"/>
        </w:rPr>
        <w:t>教育现代化</w:t>
      </w:r>
      <w:r w:rsidRPr="005B4D7F">
        <w:rPr>
          <w:szCs w:val="20"/>
        </w:rPr>
        <w:t>. 2018,5(38):204-205.</w:t>
      </w:r>
    </w:p>
    <w:p w:rsidR="004654D2" w:rsidRPr="005B4D7F" w:rsidRDefault="005B69E0">
      <w:pPr>
        <w:pStyle w:val="a"/>
        <w:spacing w:line="340" w:lineRule="exact"/>
        <w:rPr>
          <w:szCs w:val="20"/>
        </w:rPr>
      </w:pPr>
      <w:r w:rsidRPr="005B4D7F">
        <w:rPr>
          <w:szCs w:val="20"/>
        </w:rPr>
        <w:t>李彦明</w:t>
      </w:r>
      <w:r w:rsidRPr="005B4D7F">
        <w:rPr>
          <w:szCs w:val="20"/>
        </w:rPr>
        <w:t xml:space="preserve">. </w:t>
      </w:r>
      <w:r w:rsidRPr="005B4D7F">
        <w:rPr>
          <w:szCs w:val="20"/>
        </w:rPr>
        <w:t>高校留学生宿舍安全管理的问题研究</w:t>
      </w:r>
      <w:r w:rsidRPr="005B4D7F">
        <w:rPr>
          <w:szCs w:val="20"/>
        </w:rPr>
        <w:t xml:space="preserve">[J]. </w:t>
      </w:r>
      <w:r w:rsidRPr="005B4D7F">
        <w:rPr>
          <w:szCs w:val="20"/>
        </w:rPr>
        <w:t>传播力研究</w:t>
      </w:r>
      <w:r w:rsidRPr="005B4D7F">
        <w:rPr>
          <w:szCs w:val="20"/>
        </w:rPr>
        <w:t>. 2017,1(10):252.</w:t>
      </w:r>
    </w:p>
    <w:p w:rsidR="004654D2" w:rsidRPr="005B4D7F" w:rsidRDefault="005B69E0">
      <w:pPr>
        <w:pStyle w:val="a"/>
        <w:spacing w:line="340" w:lineRule="exact"/>
        <w:rPr>
          <w:szCs w:val="20"/>
        </w:rPr>
      </w:pPr>
      <w:r w:rsidRPr="005B4D7F">
        <w:rPr>
          <w:szCs w:val="20"/>
        </w:rPr>
        <w:t>林建荣</w:t>
      </w:r>
      <w:r w:rsidRPr="005B4D7F">
        <w:rPr>
          <w:szCs w:val="20"/>
        </w:rPr>
        <w:t xml:space="preserve">, </w:t>
      </w:r>
      <w:r w:rsidRPr="005B4D7F">
        <w:rPr>
          <w:szCs w:val="20"/>
        </w:rPr>
        <w:t>李秋荣</w:t>
      </w:r>
      <w:r w:rsidRPr="005B4D7F">
        <w:rPr>
          <w:szCs w:val="20"/>
        </w:rPr>
        <w:t xml:space="preserve">, </w:t>
      </w:r>
      <w:r w:rsidRPr="005B4D7F">
        <w:rPr>
          <w:szCs w:val="20"/>
        </w:rPr>
        <w:t>刘雨霖</w:t>
      </w:r>
      <w:r w:rsidRPr="005B4D7F">
        <w:rPr>
          <w:szCs w:val="20"/>
        </w:rPr>
        <w:t xml:space="preserve">. </w:t>
      </w:r>
      <w:r w:rsidRPr="005B4D7F">
        <w:rPr>
          <w:szCs w:val="20"/>
        </w:rPr>
        <w:t>高校留学生住宿管理和安全教育研究</w:t>
      </w:r>
      <w:r w:rsidRPr="005B4D7F">
        <w:rPr>
          <w:szCs w:val="20"/>
        </w:rPr>
        <w:t>——</w:t>
      </w:r>
      <w:r w:rsidRPr="005B4D7F">
        <w:rPr>
          <w:szCs w:val="20"/>
        </w:rPr>
        <w:t>以北京高校为例</w:t>
      </w:r>
      <w:r w:rsidRPr="005B4D7F">
        <w:rPr>
          <w:szCs w:val="20"/>
        </w:rPr>
        <w:t xml:space="preserve">[J]. </w:t>
      </w:r>
      <w:r w:rsidRPr="005B4D7F">
        <w:rPr>
          <w:szCs w:val="20"/>
        </w:rPr>
        <w:t>高校后勤</w:t>
      </w:r>
      <w:r w:rsidRPr="005B4D7F">
        <w:rPr>
          <w:szCs w:val="20"/>
        </w:rPr>
        <w:lastRenderedPageBreak/>
        <w:t>研究</w:t>
      </w:r>
      <w:r w:rsidRPr="005B4D7F">
        <w:rPr>
          <w:szCs w:val="20"/>
        </w:rPr>
        <w:t>. 2017(03):10-12.</w:t>
      </w:r>
    </w:p>
    <w:p w:rsidR="004654D2" w:rsidRPr="005B4D7F" w:rsidRDefault="005B69E0">
      <w:pPr>
        <w:pStyle w:val="a"/>
        <w:spacing w:line="340" w:lineRule="exact"/>
        <w:rPr>
          <w:szCs w:val="20"/>
        </w:rPr>
      </w:pPr>
      <w:r w:rsidRPr="005B4D7F">
        <w:rPr>
          <w:szCs w:val="20"/>
        </w:rPr>
        <w:t>全克林</w:t>
      </w:r>
      <w:r w:rsidRPr="005B4D7F">
        <w:rPr>
          <w:szCs w:val="20"/>
        </w:rPr>
        <w:t xml:space="preserve">. </w:t>
      </w:r>
      <w:r w:rsidRPr="005B4D7F">
        <w:rPr>
          <w:szCs w:val="20"/>
        </w:rPr>
        <w:t>意识形态安全视角下的来华留学生管理</w:t>
      </w:r>
      <w:r w:rsidRPr="005B4D7F">
        <w:rPr>
          <w:szCs w:val="20"/>
        </w:rPr>
        <w:t xml:space="preserve">[J]. </w:t>
      </w:r>
      <w:r w:rsidRPr="005B4D7F">
        <w:rPr>
          <w:szCs w:val="20"/>
        </w:rPr>
        <w:t>教育观察</w:t>
      </w:r>
      <w:r w:rsidRPr="005B4D7F">
        <w:rPr>
          <w:szCs w:val="20"/>
        </w:rPr>
        <w:t>(</w:t>
      </w:r>
      <w:r w:rsidRPr="005B4D7F">
        <w:rPr>
          <w:szCs w:val="20"/>
        </w:rPr>
        <w:t>上半月</w:t>
      </w:r>
      <w:r w:rsidRPr="005B4D7F">
        <w:rPr>
          <w:szCs w:val="20"/>
        </w:rPr>
        <w:t>). 2017,6(05):45-46+55.</w:t>
      </w:r>
    </w:p>
    <w:p w:rsidR="004654D2" w:rsidRPr="005B4D7F" w:rsidRDefault="005B69E0">
      <w:pPr>
        <w:pStyle w:val="a"/>
        <w:spacing w:line="340" w:lineRule="exact"/>
        <w:rPr>
          <w:szCs w:val="20"/>
        </w:rPr>
      </w:pPr>
      <w:r w:rsidRPr="005B4D7F">
        <w:rPr>
          <w:szCs w:val="20"/>
        </w:rPr>
        <w:t>张雷</w:t>
      </w:r>
      <w:r w:rsidRPr="005B4D7F">
        <w:rPr>
          <w:szCs w:val="20"/>
        </w:rPr>
        <w:t xml:space="preserve">, </w:t>
      </w:r>
      <w:r w:rsidRPr="005B4D7F">
        <w:rPr>
          <w:szCs w:val="20"/>
        </w:rPr>
        <w:t>郑江华</w:t>
      </w:r>
      <w:r w:rsidRPr="005B4D7F">
        <w:rPr>
          <w:szCs w:val="20"/>
        </w:rPr>
        <w:t xml:space="preserve">, </w:t>
      </w:r>
      <w:r w:rsidRPr="005B4D7F">
        <w:rPr>
          <w:szCs w:val="20"/>
        </w:rPr>
        <w:t>翟风杰</w:t>
      </w:r>
      <w:r w:rsidRPr="005B4D7F">
        <w:rPr>
          <w:szCs w:val="20"/>
        </w:rPr>
        <w:t xml:space="preserve">. </w:t>
      </w:r>
      <w:r w:rsidRPr="005B4D7F">
        <w:rPr>
          <w:szCs w:val="20"/>
        </w:rPr>
        <w:t>非洲来华留学生管理实践的探索研究</w:t>
      </w:r>
      <w:r w:rsidRPr="005B4D7F">
        <w:rPr>
          <w:szCs w:val="20"/>
        </w:rPr>
        <w:t xml:space="preserve">[J]. </w:t>
      </w:r>
      <w:r w:rsidRPr="005B4D7F">
        <w:rPr>
          <w:szCs w:val="20"/>
        </w:rPr>
        <w:t>职业教育研究</w:t>
      </w:r>
      <w:r w:rsidRPr="005B4D7F">
        <w:rPr>
          <w:szCs w:val="20"/>
        </w:rPr>
        <w:t>. 2014(07):162-5.</w:t>
      </w:r>
    </w:p>
    <w:p w:rsidR="004654D2" w:rsidRPr="005B4D7F" w:rsidRDefault="005B69E0">
      <w:pPr>
        <w:pStyle w:val="a"/>
        <w:spacing w:line="340" w:lineRule="exact"/>
        <w:rPr>
          <w:szCs w:val="20"/>
        </w:rPr>
      </w:pPr>
      <w:r w:rsidRPr="005B4D7F">
        <w:rPr>
          <w:szCs w:val="20"/>
        </w:rPr>
        <w:t>黄文静</w:t>
      </w:r>
      <w:r w:rsidRPr="005B4D7F">
        <w:rPr>
          <w:szCs w:val="20"/>
        </w:rPr>
        <w:t xml:space="preserve">, </w:t>
      </w:r>
      <w:r w:rsidRPr="005B4D7F">
        <w:rPr>
          <w:szCs w:val="20"/>
        </w:rPr>
        <w:t>马彬彬</w:t>
      </w:r>
      <w:r w:rsidRPr="005B4D7F">
        <w:rPr>
          <w:szCs w:val="20"/>
        </w:rPr>
        <w:t xml:space="preserve">. </w:t>
      </w:r>
      <w:r w:rsidRPr="005B4D7F">
        <w:rPr>
          <w:szCs w:val="20"/>
        </w:rPr>
        <w:t>中英高校留学生安全管理比较研究</w:t>
      </w:r>
      <w:r w:rsidRPr="005B4D7F">
        <w:rPr>
          <w:szCs w:val="20"/>
        </w:rPr>
        <w:t xml:space="preserve">[J]. </w:t>
      </w:r>
      <w:r w:rsidRPr="005B4D7F">
        <w:rPr>
          <w:szCs w:val="20"/>
        </w:rPr>
        <w:t>人力资源管理</w:t>
      </w:r>
      <w:r w:rsidRPr="005B4D7F">
        <w:rPr>
          <w:szCs w:val="20"/>
        </w:rPr>
        <w:t>. 2017(01):122-123.</w:t>
      </w:r>
    </w:p>
    <w:p w:rsidR="004654D2" w:rsidRPr="005B4D7F" w:rsidRDefault="005B69E0">
      <w:pPr>
        <w:pStyle w:val="a"/>
        <w:spacing w:after="300" w:line="340" w:lineRule="exact"/>
        <w:rPr>
          <w:szCs w:val="20"/>
        </w:rPr>
      </w:pPr>
      <w:r w:rsidRPr="005B4D7F">
        <w:rPr>
          <w:szCs w:val="20"/>
        </w:rPr>
        <w:t>徐晓宇</w:t>
      </w:r>
      <w:r w:rsidRPr="005B4D7F">
        <w:rPr>
          <w:szCs w:val="20"/>
        </w:rPr>
        <w:t xml:space="preserve">, </w:t>
      </w:r>
      <w:r w:rsidRPr="005B4D7F">
        <w:rPr>
          <w:szCs w:val="20"/>
        </w:rPr>
        <w:t>王鹤岩</w:t>
      </w:r>
      <w:r w:rsidRPr="005B4D7F">
        <w:rPr>
          <w:szCs w:val="20"/>
        </w:rPr>
        <w:t>. “</w:t>
      </w:r>
      <w:r w:rsidRPr="005B4D7F">
        <w:rPr>
          <w:szCs w:val="20"/>
        </w:rPr>
        <w:t>不忘初心</w:t>
      </w:r>
      <w:r w:rsidRPr="005B4D7F">
        <w:rPr>
          <w:szCs w:val="20"/>
        </w:rPr>
        <w:t>,</w:t>
      </w:r>
      <w:r w:rsidRPr="005B4D7F">
        <w:rPr>
          <w:szCs w:val="20"/>
        </w:rPr>
        <w:t>牢记使命</w:t>
      </w:r>
      <w:r w:rsidRPr="005B4D7F">
        <w:rPr>
          <w:szCs w:val="20"/>
        </w:rPr>
        <w:t>”</w:t>
      </w:r>
      <w:r w:rsidRPr="005B4D7F">
        <w:rPr>
          <w:szCs w:val="20"/>
        </w:rPr>
        <w:t>的哲学思考</w:t>
      </w:r>
      <w:r w:rsidRPr="005B4D7F">
        <w:rPr>
          <w:szCs w:val="20"/>
        </w:rPr>
        <w:t xml:space="preserve">[J]. </w:t>
      </w:r>
      <w:r w:rsidRPr="005B4D7F">
        <w:rPr>
          <w:szCs w:val="20"/>
        </w:rPr>
        <w:t>大庆社会科学</w:t>
      </w:r>
      <w:r w:rsidRPr="005B4D7F">
        <w:rPr>
          <w:szCs w:val="20"/>
        </w:rPr>
        <w:t>. 2018(04):31-32.</w:t>
      </w:r>
    </w:p>
    <w:p w:rsidR="004654D2" w:rsidRPr="005B4D7F" w:rsidRDefault="004654D2">
      <w:pPr>
        <w:spacing w:before="500" w:after="300" w:line="340" w:lineRule="exact"/>
        <w:jc w:val="center"/>
        <w:rPr>
          <w:rFonts w:ascii="Times New Roman" w:eastAsia="等线" w:hAnsi="Times New Roman"/>
          <w:b/>
          <w:color w:val="000000"/>
          <w:sz w:val="20"/>
          <w:szCs w:val="20"/>
        </w:rPr>
        <w:sectPr w:rsidR="004654D2" w:rsidRPr="005B4D7F">
          <w:type w:val="continuous"/>
          <w:pgSz w:w="11906" w:h="16838"/>
          <w:pgMar w:top="1440" w:right="1080" w:bottom="1440" w:left="1080" w:header="851" w:footer="992" w:gutter="0"/>
          <w:cols w:num="2" w:space="425"/>
          <w:titlePg/>
          <w:docGrid w:type="lines" w:linePitch="312"/>
        </w:sectPr>
      </w:pPr>
    </w:p>
    <w:p w:rsidR="004654D2" w:rsidRPr="005B4D7F" w:rsidRDefault="005B69E0">
      <w:pPr>
        <w:spacing w:before="800" w:after="300" w:line="340" w:lineRule="exact"/>
        <w:jc w:val="center"/>
        <w:rPr>
          <w:rFonts w:ascii="Times New Roman" w:eastAsia="等线" w:hAnsi="Times New Roman"/>
          <w:b/>
          <w:color w:val="000000"/>
          <w:sz w:val="20"/>
          <w:szCs w:val="20"/>
        </w:rPr>
      </w:pPr>
      <w:r w:rsidRPr="005B4D7F">
        <w:rPr>
          <w:rFonts w:ascii="Times New Roman" w:eastAsia="等线" w:hAnsi="Times New Roman"/>
          <w:b/>
          <w:color w:val="000000"/>
          <w:sz w:val="20"/>
          <w:szCs w:val="20"/>
        </w:rPr>
        <w:lastRenderedPageBreak/>
        <w:t>A Study on Security Management of International Students</w:t>
      </w:r>
    </w:p>
    <w:p w:rsidR="004654D2" w:rsidRPr="005B4D7F" w:rsidRDefault="005B69E0">
      <w:pPr>
        <w:spacing w:line="340" w:lineRule="exact"/>
        <w:jc w:val="center"/>
        <w:rPr>
          <w:rFonts w:ascii="Times New Roman" w:eastAsia="等线" w:hAnsi="Times New Roman"/>
          <w:color w:val="000000"/>
          <w:sz w:val="20"/>
          <w:szCs w:val="20"/>
        </w:rPr>
      </w:pPr>
      <w:r w:rsidRPr="005B4D7F">
        <w:rPr>
          <w:rFonts w:ascii="Times New Roman" w:eastAsia="等线" w:hAnsi="Times New Roman"/>
          <w:color w:val="000000"/>
          <w:sz w:val="20"/>
          <w:szCs w:val="20"/>
        </w:rPr>
        <w:t>LIU Guo-qiang</w:t>
      </w:r>
      <w:r w:rsidRPr="005B4D7F">
        <w:rPr>
          <w:rFonts w:ascii="Times New Roman" w:eastAsia="等线" w:hAnsi="Times New Roman"/>
          <w:color w:val="000000"/>
          <w:sz w:val="20"/>
          <w:szCs w:val="20"/>
          <w:vertAlign w:val="superscript"/>
        </w:rPr>
        <w:t>1</w:t>
      </w:r>
      <w:r w:rsidRPr="005B4D7F">
        <w:rPr>
          <w:rFonts w:ascii="Times New Roman" w:eastAsia="等线" w:hAnsi="Times New Roman"/>
          <w:color w:val="000000"/>
          <w:sz w:val="20"/>
          <w:szCs w:val="20"/>
        </w:rPr>
        <w:t>; WANG Hua</w:t>
      </w:r>
      <w:r w:rsidRPr="005B4D7F">
        <w:rPr>
          <w:rFonts w:ascii="Times New Roman" w:eastAsia="等线" w:hAnsi="Times New Roman"/>
          <w:color w:val="000000"/>
          <w:sz w:val="20"/>
          <w:szCs w:val="20"/>
          <w:vertAlign w:val="superscript"/>
        </w:rPr>
        <w:t>2</w:t>
      </w:r>
    </w:p>
    <w:p w:rsidR="004654D2" w:rsidRPr="005B4D7F" w:rsidRDefault="005B69E0">
      <w:pPr>
        <w:spacing w:after="200" w:line="340" w:lineRule="exact"/>
        <w:jc w:val="center"/>
        <w:rPr>
          <w:rFonts w:ascii="Times New Roman" w:eastAsia="等线" w:hAnsi="Times New Roman"/>
          <w:color w:val="000000"/>
          <w:sz w:val="20"/>
          <w:szCs w:val="20"/>
        </w:rPr>
      </w:pPr>
      <w:r w:rsidRPr="005B4D7F">
        <w:rPr>
          <w:rFonts w:ascii="Times New Roman" w:eastAsia="等线" w:hAnsi="Times New Roman"/>
          <w:color w:val="000000"/>
          <w:sz w:val="20"/>
          <w:szCs w:val="20"/>
        </w:rPr>
        <w:t>(1. International Education School, Tongren Polytechnic College, Tongren, Guizhou 554300, China; 2. Economic Management School, Tongren Polytechnic College, Tongren, Guizhou 554300, China)</w:t>
      </w:r>
    </w:p>
    <w:p w:rsidR="004654D2" w:rsidRPr="005B4D7F" w:rsidRDefault="005B69E0">
      <w:pPr>
        <w:spacing w:line="340" w:lineRule="exact"/>
        <w:ind w:firstLineChars="200" w:firstLine="400"/>
        <w:rPr>
          <w:rFonts w:ascii="Times New Roman" w:eastAsia="等线" w:hAnsi="Times New Roman"/>
          <w:color w:val="000000"/>
          <w:sz w:val="20"/>
          <w:szCs w:val="20"/>
        </w:rPr>
      </w:pPr>
      <w:r w:rsidRPr="005B4D7F">
        <w:rPr>
          <w:rFonts w:ascii="Times New Roman" w:eastAsia="等线" w:hAnsi="Times New Roman"/>
          <w:b/>
          <w:bCs/>
          <w:color w:val="000000"/>
          <w:sz w:val="20"/>
          <w:szCs w:val="20"/>
        </w:rPr>
        <w:t>Abstract:</w:t>
      </w:r>
      <w:r w:rsidRPr="005B4D7F">
        <w:rPr>
          <w:rFonts w:ascii="Times New Roman" w:eastAsia="等线" w:hAnsi="Times New Roman" w:hint="eastAsia"/>
          <w:bCs/>
          <w:color w:val="000000"/>
          <w:sz w:val="20"/>
          <w:szCs w:val="20"/>
        </w:rPr>
        <w:t>Management of i</w:t>
      </w:r>
      <w:r w:rsidRPr="005B4D7F">
        <w:rPr>
          <w:rFonts w:ascii="Times New Roman" w:eastAsia="等线" w:hAnsi="Times New Roman"/>
          <w:color w:val="000000"/>
          <w:sz w:val="20"/>
          <w:szCs w:val="20"/>
        </w:rPr>
        <w:t xml:space="preserve">nternational students involves teaching management, life management, students’ affairs management and other aspects following international students coming to China, the focus of which is the security management of international students. Through the analysis of research on international student management from domestic and foreign scholars, it is found that countries all over the world attach great importance to the issue of international student security management, especially to promoting the strategy of acculturation management by means of education and culture, so as to lay a sound foundation for international students’ security management and national security. Based on the perspectives of “the original, the past existing state, the nature and the baseline”, we summarize risk points of international students’ security management. Four management measures are put forward for the security management of international students in higher vocational colleges as follows: (I)don’t forget the original and improve the security management system of international students;(II) don’t forget the past existing state and adhere to cultural mutual trust to lay a </w:t>
      </w:r>
      <w:r w:rsidRPr="005B4D7F">
        <w:rPr>
          <w:rFonts w:ascii="Times New Roman" w:eastAsia="等线" w:hAnsi="Times New Roman" w:hint="eastAsia"/>
          <w:color w:val="000000"/>
          <w:sz w:val="20"/>
          <w:szCs w:val="20"/>
        </w:rPr>
        <w:t>solid</w:t>
      </w:r>
      <w:r w:rsidRPr="005B4D7F">
        <w:rPr>
          <w:rFonts w:ascii="Times New Roman" w:eastAsia="等线" w:hAnsi="Times New Roman"/>
          <w:color w:val="000000"/>
          <w:sz w:val="20"/>
          <w:szCs w:val="20"/>
        </w:rPr>
        <w:t xml:space="preserve"> cultural foundation </w:t>
      </w:r>
      <w:r w:rsidRPr="005B4D7F">
        <w:rPr>
          <w:rFonts w:ascii="Times New Roman" w:eastAsia="等线" w:hAnsi="Times New Roman" w:hint="eastAsia"/>
          <w:color w:val="000000"/>
          <w:sz w:val="20"/>
          <w:szCs w:val="20"/>
        </w:rPr>
        <w:t>for</w:t>
      </w:r>
      <w:r w:rsidRPr="005B4D7F">
        <w:rPr>
          <w:rFonts w:ascii="Times New Roman" w:eastAsia="等线" w:hAnsi="Times New Roman"/>
          <w:color w:val="000000"/>
          <w:sz w:val="20"/>
          <w:szCs w:val="20"/>
        </w:rPr>
        <w:t xml:space="preserve"> international students’ security management; don’t forget its nature, take a firm political stand and insist on the cardinal political principles of international students’ security management; don’t forget the baseline and persist in the unity of people-oriented thought and assimilation management idea.</w:t>
      </w:r>
    </w:p>
    <w:p w:rsidR="004654D2" w:rsidRPr="005B4D7F" w:rsidRDefault="005B69E0">
      <w:pPr>
        <w:spacing w:line="340" w:lineRule="exact"/>
        <w:ind w:firstLineChars="200" w:firstLine="400"/>
        <w:rPr>
          <w:rFonts w:ascii="Times New Roman" w:eastAsia="等线" w:hAnsi="Times New Roman"/>
          <w:color w:val="000000"/>
          <w:sz w:val="20"/>
          <w:szCs w:val="20"/>
        </w:rPr>
      </w:pPr>
      <w:r w:rsidRPr="005B4D7F">
        <w:rPr>
          <w:rFonts w:ascii="Times New Roman" w:eastAsia="等线" w:hAnsi="Times New Roman"/>
          <w:b/>
          <w:bCs/>
          <w:color w:val="000000"/>
          <w:sz w:val="20"/>
          <w:szCs w:val="20"/>
        </w:rPr>
        <w:t>Key words:</w:t>
      </w:r>
      <w:r w:rsidRPr="005B4D7F">
        <w:rPr>
          <w:rFonts w:ascii="Times New Roman" w:eastAsia="等线" w:hAnsi="Times New Roman"/>
          <w:color w:val="000000"/>
          <w:sz w:val="20"/>
          <w:szCs w:val="20"/>
        </w:rPr>
        <w:t>international students; security management; acculturation; national security</w:t>
      </w:r>
    </w:p>
    <w:sectPr w:rsidR="004654D2" w:rsidRPr="005B4D7F" w:rsidSect="004654D2">
      <w:type w:val="continuous"/>
      <w:pgSz w:w="11906" w:h="16838"/>
      <w:pgMar w:top="1440" w:right="1080" w:bottom="1440" w:left="1080" w:header="851" w:footer="992" w:gutter="0"/>
      <w:cols w:space="252"/>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F78" w:rsidRDefault="00A00F78" w:rsidP="004654D2">
      <w:r>
        <w:separator/>
      </w:r>
    </w:p>
  </w:endnote>
  <w:endnote w:type="continuationSeparator" w:id="1">
    <w:p w:rsidR="00A00F78" w:rsidRDefault="00A00F78" w:rsidP="004654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dobeHeitiStd-Regular">
    <w:altName w:val="微软雅黑"/>
    <w:charset w:val="86"/>
    <w:family w:val="auto"/>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4D2" w:rsidRDefault="005045BA">
    <w:pPr>
      <w:pStyle w:val="a4"/>
      <w:rPr>
        <w:rFonts w:ascii="Times New Roman" w:hAnsi="Times New Roman"/>
      </w:rPr>
    </w:pPr>
    <w:r>
      <w:rPr>
        <w:rFonts w:ascii="Times New Roman" w:hAnsi="Times New Roman"/>
      </w:rPr>
      <w:fldChar w:fldCharType="begin"/>
    </w:r>
    <w:r w:rsidR="005B69E0">
      <w:rPr>
        <w:rFonts w:ascii="Times New Roman" w:hAnsi="Times New Roman"/>
      </w:rPr>
      <w:instrText xml:space="preserve"> PAGE   \* MERGEFORMAT </w:instrText>
    </w:r>
    <w:r>
      <w:rPr>
        <w:rFonts w:ascii="Times New Roman" w:hAnsi="Times New Roman"/>
      </w:rPr>
      <w:fldChar w:fldCharType="separate"/>
    </w:r>
    <w:r w:rsidR="00B911A8" w:rsidRPr="00B911A8">
      <w:rPr>
        <w:rFonts w:ascii="Times New Roman" w:hAnsi="Times New Roman"/>
        <w:noProof/>
        <w:lang w:val="zh-CN"/>
      </w:rPr>
      <w:t>6</w:t>
    </w:r>
    <w:r>
      <w:rPr>
        <w:rFonts w:ascii="Times New Roman" w:hAnsi="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4D2" w:rsidRDefault="005045BA">
    <w:pPr>
      <w:pStyle w:val="a4"/>
      <w:jc w:val="right"/>
      <w:rPr>
        <w:rFonts w:ascii="Times New Roman" w:hAnsi="Times New Roman"/>
      </w:rPr>
    </w:pPr>
    <w:r>
      <w:rPr>
        <w:rFonts w:ascii="Times New Roman" w:hAnsi="Times New Roman"/>
      </w:rPr>
      <w:fldChar w:fldCharType="begin"/>
    </w:r>
    <w:r w:rsidR="005B69E0">
      <w:rPr>
        <w:rFonts w:ascii="Times New Roman" w:hAnsi="Times New Roman"/>
      </w:rPr>
      <w:instrText xml:space="preserve"> PAGE   \* MERGEFORMAT </w:instrText>
    </w:r>
    <w:r>
      <w:rPr>
        <w:rFonts w:ascii="Times New Roman" w:hAnsi="Times New Roman"/>
      </w:rPr>
      <w:fldChar w:fldCharType="separate"/>
    </w:r>
    <w:r w:rsidR="00B911A8" w:rsidRPr="00B911A8">
      <w:rPr>
        <w:rFonts w:ascii="Times New Roman" w:hAnsi="Times New Roman"/>
        <w:noProof/>
        <w:lang w:val="zh-CN"/>
      </w:rPr>
      <w:t>5</w:t>
    </w:r>
    <w:r>
      <w:rPr>
        <w:rFonts w:ascii="Times New Roman" w:hAnsi="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4D2" w:rsidRDefault="005045BA">
    <w:pPr>
      <w:pStyle w:val="a4"/>
      <w:jc w:val="right"/>
      <w:rPr>
        <w:rFonts w:ascii="Times New Roman" w:hAnsi="Times New Roman"/>
      </w:rPr>
    </w:pPr>
    <w:r>
      <w:rPr>
        <w:rFonts w:ascii="Times New Roman" w:hAnsi="Times New Roman"/>
      </w:rPr>
      <w:fldChar w:fldCharType="begin"/>
    </w:r>
    <w:r w:rsidR="005B69E0">
      <w:rPr>
        <w:rFonts w:ascii="Times New Roman" w:hAnsi="Times New Roman"/>
      </w:rPr>
      <w:instrText xml:space="preserve"> PAGE   \* MERGEFORMAT </w:instrText>
    </w:r>
    <w:r>
      <w:rPr>
        <w:rFonts w:ascii="Times New Roman" w:hAnsi="Times New Roman"/>
      </w:rPr>
      <w:fldChar w:fldCharType="separate"/>
    </w:r>
    <w:r w:rsidR="00B911A8" w:rsidRPr="00B911A8">
      <w:rPr>
        <w:rFonts w:ascii="Times New Roman" w:hAnsi="Times New Roman"/>
        <w:noProof/>
        <w:lang w:val="zh-CN"/>
      </w:rPr>
      <w:t>1</w:t>
    </w:r>
    <w:r>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F78" w:rsidRDefault="00A00F78" w:rsidP="004654D2">
      <w:r>
        <w:separator/>
      </w:r>
    </w:p>
  </w:footnote>
  <w:footnote w:type="continuationSeparator" w:id="1">
    <w:p w:rsidR="00A00F78" w:rsidRDefault="00A00F78" w:rsidP="004654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D7F" w:rsidRDefault="005B4D7F" w:rsidP="005B4D7F">
    <w:pPr>
      <w:pStyle w:val="ae"/>
      <w:jc w:val="center"/>
      <w:rPr>
        <w:rFonts w:ascii="Times New Roman" w:hAnsi="Times New Roman"/>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834174"/>
    <w:multiLevelType w:val="multilevel"/>
    <w:tmpl w:val="76834174"/>
    <w:lvl w:ilvl="0">
      <w:start w:val="1"/>
      <w:numFmt w:val="decimal"/>
      <w:pStyle w:val="a"/>
      <w:suff w:val="space"/>
      <w:lvlText w:val="[%1]"/>
      <w:lvlJc w:val="left"/>
      <w:pPr>
        <w:ind w:left="2400" w:firstLine="0"/>
      </w:pPr>
      <w:rPr>
        <w:rFonts w:ascii="Times New Roman" w:hAnsi="Times New Roman" w:cs="Times New Roman" w:hint="default"/>
      </w:rPr>
    </w:lvl>
    <w:lvl w:ilvl="1">
      <w:start w:val="1"/>
      <w:numFmt w:val="decimal"/>
      <w:lvlText w:val="%2."/>
      <w:lvlJc w:val="left"/>
      <w:pPr>
        <w:tabs>
          <w:tab w:val="left" w:pos="3840"/>
        </w:tabs>
        <w:ind w:left="3840" w:hanging="360"/>
      </w:pPr>
    </w:lvl>
    <w:lvl w:ilvl="2">
      <w:start w:val="1"/>
      <w:numFmt w:val="decimal"/>
      <w:lvlText w:val="%3."/>
      <w:lvlJc w:val="left"/>
      <w:pPr>
        <w:tabs>
          <w:tab w:val="left" w:pos="4560"/>
        </w:tabs>
        <w:ind w:left="4560" w:hanging="360"/>
      </w:pPr>
    </w:lvl>
    <w:lvl w:ilvl="3">
      <w:start w:val="1"/>
      <w:numFmt w:val="decimal"/>
      <w:lvlText w:val="%4."/>
      <w:lvlJc w:val="left"/>
      <w:pPr>
        <w:tabs>
          <w:tab w:val="left" w:pos="5280"/>
        </w:tabs>
        <w:ind w:left="5280" w:hanging="360"/>
      </w:pPr>
    </w:lvl>
    <w:lvl w:ilvl="4">
      <w:start w:val="1"/>
      <w:numFmt w:val="decimal"/>
      <w:lvlText w:val="%5."/>
      <w:lvlJc w:val="left"/>
      <w:pPr>
        <w:tabs>
          <w:tab w:val="left" w:pos="6000"/>
        </w:tabs>
        <w:ind w:left="6000" w:hanging="360"/>
      </w:pPr>
    </w:lvl>
    <w:lvl w:ilvl="5">
      <w:start w:val="1"/>
      <w:numFmt w:val="decimal"/>
      <w:lvlText w:val="%6."/>
      <w:lvlJc w:val="left"/>
      <w:pPr>
        <w:tabs>
          <w:tab w:val="left" w:pos="6720"/>
        </w:tabs>
        <w:ind w:left="6720" w:hanging="360"/>
      </w:pPr>
    </w:lvl>
    <w:lvl w:ilvl="6">
      <w:start w:val="1"/>
      <w:numFmt w:val="decimal"/>
      <w:lvlText w:val="%7."/>
      <w:lvlJc w:val="left"/>
      <w:pPr>
        <w:tabs>
          <w:tab w:val="left" w:pos="7440"/>
        </w:tabs>
        <w:ind w:left="7440" w:hanging="360"/>
      </w:pPr>
    </w:lvl>
    <w:lvl w:ilvl="7">
      <w:start w:val="1"/>
      <w:numFmt w:val="decimal"/>
      <w:lvlText w:val="%8."/>
      <w:lvlJc w:val="left"/>
      <w:pPr>
        <w:tabs>
          <w:tab w:val="left" w:pos="8160"/>
        </w:tabs>
        <w:ind w:left="8160" w:hanging="360"/>
      </w:pPr>
    </w:lvl>
    <w:lvl w:ilvl="8">
      <w:start w:val="1"/>
      <w:numFmt w:val="decimal"/>
      <w:lvlText w:val="%9."/>
      <w:lvlJc w:val="left"/>
      <w:pPr>
        <w:tabs>
          <w:tab w:val="left" w:pos="8880"/>
        </w:tabs>
        <w:ind w:left="88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WJkOTljYTFjYTIxM2ViNmQ1NmU0MGE2ZDU4OTQ1ZTIifQ=="/>
  </w:docVars>
  <w:rsids>
    <w:rsidRoot w:val="00A00F78"/>
    <w:rsid w:val="00061E2F"/>
    <w:rsid w:val="0009796F"/>
    <w:rsid w:val="000C05A9"/>
    <w:rsid w:val="000C0CE8"/>
    <w:rsid w:val="000C6D23"/>
    <w:rsid w:val="000E7DAB"/>
    <w:rsid w:val="000F05F6"/>
    <w:rsid w:val="00112EC2"/>
    <w:rsid w:val="00134D9A"/>
    <w:rsid w:val="00150B21"/>
    <w:rsid w:val="0015503E"/>
    <w:rsid w:val="001564DA"/>
    <w:rsid w:val="00171AC1"/>
    <w:rsid w:val="00175662"/>
    <w:rsid w:val="00196FF6"/>
    <w:rsid w:val="001B3607"/>
    <w:rsid w:val="001D1AB1"/>
    <w:rsid w:val="00263D11"/>
    <w:rsid w:val="00267639"/>
    <w:rsid w:val="00287623"/>
    <w:rsid w:val="002D4686"/>
    <w:rsid w:val="002F6571"/>
    <w:rsid w:val="00320825"/>
    <w:rsid w:val="00354B83"/>
    <w:rsid w:val="003916FC"/>
    <w:rsid w:val="003932A9"/>
    <w:rsid w:val="003A7798"/>
    <w:rsid w:val="003D67D8"/>
    <w:rsid w:val="003E654E"/>
    <w:rsid w:val="00426F73"/>
    <w:rsid w:val="0045722F"/>
    <w:rsid w:val="004654D2"/>
    <w:rsid w:val="0048615D"/>
    <w:rsid w:val="004A5FCF"/>
    <w:rsid w:val="004F4BA2"/>
    <w:rsid w:val="00501DBB"/>
    <w:rsid w:val="005045BA"/>
    <w:rsid w:val="00585054"/>
    <w:rsid w:val="005913CC"/>
    <w:rsid w:val="005A1A73"/>
    <w:rsid w:val="005A3FC1"/>
    <w:rsid w:val="005B4D7F"/>
    <w:rsid w:val="005B69E0"/>
    <w:rsid w:val="005D40C6"/>
    <w:rsid w:val="00605473"/>
    <w:rsid w:val="00657A86"/>
    <w:rsid w:val="00685042"/>
    <w:rsid w:val="006A5A1D"/>
    <w:rsid w:val="00710AD5"/>
    <w:rsid w:val="0078488A"/>
    <w:rsid w:val="00792864"/>
    <w:rsid w:val="007A3841"/>
    <w:rsid w:val="007B496C"/>
    <w:rsid w:val="007C65E6"/>
    <w:rsid w:val="007E15DC"/>
    <w:rsid w:val="00805F39"/>
    <w:rsid w:val="00826E9E"/>
    <w:rsid w:val="00883597"/>
    <w:rsid w:val="008B7195"/>
    <w:rsid w:val="008B7BB5"/>
    <w:rsid w:val="008F750C"/>
    <w:rsid w:val="009337B9"/>
    <w:rsid w:val="009476D9"/>
    <w:rsid w:val="00964D17"/>
    <w:rsid w:val="009B6144"/>
    <w:rsid w:val="00A00F78"/>
    <w:rsid w:val="00A03418"/>
    <w:rsid w:val="00A30A11"/>
    <w:rsid w:val="00A441D6"/>
    <w:rsid w:val="00A9366A"/>
    <w:rsid w:val="00A944D9"/>
    <w:rsid w:val="00AA734B"/>
    <w:rsid w:val="00AF02DD"/>
    <w:rsid w:val="00AF40E5"/>
    <w:rsid w:val="00B120BB"/>
    <w:rsid w:val="00B218D6"/>
    <w:rsid w:val="00B504C8"/>
    <w:rsid w:val="00B62F45"/>
    <w:rsid w:val="00B73707"/>
    <w:rsid w:val="00B757A1"/>
    <w:rsid w:val="00B911A8"/>
    <w:rsid w:val="00B92BD7"/>
    <w:rsid w:val="00BC616E"/>
    <w:rsid w:val="00BD1A9E"/>
    <w:rsid w:val="00BD3C1F"/>
    <w:rsid w:val="00BE5CC8"/>
    <w:rsid w:val="00BE7DC0"/>
    <w:rsid w:val="00C0034F"/>
    <w:rsid w:val="00C00E4F"/>
    <w:rsid w:val="00C0750B"/>
    <w:rsid w:val="00C240FA"/>
    <w:rsid w:val="00C42204"/>
    <w:rsid w:val="00C52549"/>
    <w:rsid w:val="00C60328"/>
    <w:rsid w:val="00C648FA"/>
    <w:rsid w:val="00C86037"/>
    <w:rsid w:val="00C96C77"/>
    <w:rsid w:val="00CB2A20"/>
    <w:rsid w:val="00CC2F3C"/>
    <w:rsid w:val="00CC7FD2"/>
    <w:rsid w:val="00CD77A6"/>
    <w:rsid w:val="00D17EF2"/>
    <w:rsid w:val="00D333E0"/>
    <w:rsid w:val="00D44C64"/>
    <w:rsid w:val="00D5142E"/>
    <w:rsid w:val="00D51629"/>
    <w:rsid w:val="00D70EBD"/>
    <w:rsid w:val="00D71432"/>
    <w:rsid w:val="00D71602"/>
    <w:rsid w:val="00D809C7"/>
    <w:rsid w:val="00D82CA7"/>
    <w:rsid w:val="00DD164D"/>
    <w:rsid w:val="00DD4248"/>
    <w:rsid w:val="00DF67B6"/>
    <w:rsid w:val="00E05796"/>
    <w:rsid w:val="00E37036"/>
    <w:rsid w:val="00E5010B"/>
    <w:rsid w:val="00E67594"/>
    <w:rsid w:val="00E67B50"/>
    <w:rsid w:val="00E844DC"/>
    <w:rsid w:val="00E97243"/>
    <w:rsid w:val="00EA3C83"/>
    <w:rsid w:val="00EB2872"/>
    <w:rsid w:val="00EB3248"/>
    <w:rsid w:val="00ED57B4"/>
    <w:rsid w:val="00F204BF"/>
    <w:rsid w:val="00FB7C32"/>
    <w:rsid w:val="24D13C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head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654D2"/>
    <w:pPr>
      <w:widowControl w:val="0"/>
      <w:jc w:val="both"/>
    </w:pPr>
    <w:rPr>
      <w:rFonts w:ascii="Calibri" w:eastAsia="宋体" w:hAnsi="Calibri"/>
      <w:kern w:val="2"/>
      <w:sz w:val="21"/>
      <w:szCs w:val="21"/>
    </w:rPr>
  </w:style>
  <w:style w:type="paragraph" w:styleId="1">
    <w:name w:val="heading 1"/>
    <w:basedOn w:val="a0"/>
    <w:next w:val="a0"/>
    <w:link w:val="1Char"/>
    <w:uiPriority w:val="9"/>
    <w:qFormat/>
    <w:rsid w:val="004654D2"/>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semiHidden/>
    <w:unhideWhenUsed/>
    <w:rsid w:val="004654D2"/>
    <w:pPr>
      <w:tabs>
        <w:tab w:val="center" w:pos="4153"/>
        <w:tab w:val="right" w:pos="8306"/>
      </w:tabs>
      <w:snapToGrid w:val="0"/>
      <w:jc w:val="left"/>
    </w:pPr>
    <w:rPr>
      <w:sz w:val="18"/>
      <w:szCs w:val="18"/>
    </w:rPr>
  </w:style>
  <w:style w:type="paragraph" w:styleId="a5">
    <w:name w:val="header"/>
    <w:basedOn w:val="a0"/>
    <w:link w:val="Char0"/>
    <w:uiPriority w:val="99"/>
    <w:unhideWhenUsed/>
    <w:rsid w:val="004654D2"/>
    <w:pPr>
      <w:pBdr>
        <w:bottom w:val="single" w:sz="6" w:space="1" w:color="auto"/>
      </w:pBdr>
      <w:tabs>
        <w:tab w:val="center" w:pos="4153"/>
        <w:tab w:val="right" w:pos="8306"/>
      </w:tabs>
      <w:snapToGrid w:val="0"/>
      <w:jc w:val="center"/>
    </w:pPr>
    <w:rPr>
      <w:rFonts w:ascii="等线" w:eastAsia="等线" w:hAnsi="等线"/>
      <w:sz w:val="18"/>
      <w:szCs w:val="18"/>
    </w:rPr>
  </w:style>
  <w:style w:type="paragraph" w:styleId="a6">
    <w:name w:val="footnote text"/>
    <w:basedOn w:val="a0"/>
    <w:link w:val="Char1"/>
    <w:uiPriority w:val="99"/>
    <w:qFormat/>
    <w:rsid w:val="004654D2"/>
    <w:pPr>
      <w:snapToGrid w:val="0"/>
      <w:jc w:val="left"/>
    </w:pPr>
    <w:rPr>
      <w:rFonts w:ascii="Times New Roman" w:hAnsi="Times New Roman"/>
      <w:sz w:val="18"/>
      <w:szCs w:val="20"/>
    </w:rPr>
  </w:style>
  <w:style w:type="paragraph" w:customStyle="1" w:styleId="a7">
    <w:name w:val="作者"/>
    <w:basedOn w:val="a0"/>
    <w:link w:val="Char2"/>
    <w:qFormat/>
    <w:rsid w:val="004654D2"/>
    <w:pPr>
      <w:spacing w:before="120"/>
      <w:jc w:val="center"/>
    </w:pPr>
    <w:rPr>
      <w:rFonts w:ascii="宋体" w:hAnsi="宋体"/>
      <w:color w:val="000000"/>
    </w:rPr>
  </w:style>
  <w:style w:type="paragraph" w:customStyle="1" w:styleId="a8">
    <w:name w:val="中文标题"/>
    <w:basedOn w:val="a0"/>
    <w:link w:val="Char3"/>
    <w:qFormat/>
    <w:rsid w:val="004654D2"/>
    <w:pPr>
      <w:spacing w:after="300"/>
      <w:jc w:val="center"/>
    </w:pPr>
    <w:rPr>
      <w:rFonts w:ascii="宋体" w:hAnsi="宋体"/>
      <w:b/>
      <w:color w:val="000000"/>
      <w:sz w:val="32"/>
      <w:szCs w:val="30"/>
    </w:rPr>
  </w:style>
  <w:style w:type="paragraph" w:customStyle="1" w:styleId="a9">
    <w:name w:val="摘要"/>
    <w:basedOn w:val="a0"/>
    <w:link w:val="Char4"/>
    <w:qFormat/>
    <w:rsid w:val="004654D2"/>
    <w:pPr>
      <w:ind w:firstLineChars="400" w:firstLine="803"/>
    </w:pPr>
    <w:rPr>
      <w:rFonts w:ascii="宋体" w:hAnsi="宋体"/>
      <w:color w:val="000000"/>
      <w:sz w:val="20"/>
    </w:rPr>
  </w:style>
  <w:style w:type="paragraph" w:customStyle="1" w:styleId="aa">
    <w:name w:val="段落"/>
    <w:basedOn w:val="a0"/>
    <w:link w:val="Char5"/>
    <w:qFormat/>
    <w:rsid w:val="004654D2"/>
    <w:pPr>
      <w:spacing w:line="240" w:lineRule="exact"/>
      <w:ind w:firstLineChars="200" w:firstLine="400"/>
    </w:pPr>
    <w:rPr>
      <w:rFonts w:ascii="Times New Roman" w:hAnsi="Times New Roman"/>
      <w:color w:val="000000"/>
      <w:sz w:val="20"/>
      <w:szCs w:val="20"/>
    </w:rPr>
  </w:style>
  <w:style w:type="character" w:customStyle="1" w:styleId="1Char">
    <w:name w:val="标题 1 Char"/>
    <w:basedOn w:val="a1"/>
    <w:link w:val="1"/>
    <w:uiPriority w:val="9"/>
    <w:rsid w:val="004654D2"/>
    <w:rPr>
      <w:rFonts w:ascii="Calibri" w:eastAsia="宋体" w:hAnsi="Calibri" w:cs="Times New Roman"/>
      <w:b/>
      <w:bCs/>
      <w:kern w:val="44"/>
      <w:sz w:val="44"/>
      <w:szCs w:val="44"/>
    </w:rPr>
  </w:style>
  <w:style w:type="character" w:customStyle="1" w:styleId="Char4">
    <w:name w:val="摘要 Char"/>
    <w:basedOn w:val="a1"/>
    <w:link w:val="a9"/>
    <w:rsid w:val="004654D2"/>
    <w:rPr>
      <w:rFonts w:ascii="宋体" w:eastAsia="宋体" w:hAnsi="宋体" w:cs="Times New Roman"/>
      <w:color w:val="000000"/>
      <w:sz w:val="20"/>
      <w:szCs w:val="21"/>
    </w:rPr>
  </w:style>
  <w:style w:type="character" w:customStyle="1" w:styleId="Char3">
    <w:name w:val="中文标题 Char"/>
    <w:basedOn w:val="a1"/>
    <w:link w:val="a8"/>
    <w:rsid w:val="004654D2"/>
    <w:rPr>
      <w:rFonts w:ascii="宋体" w:eastAsia="宋体" w:hAnsi="宋体" w:cs="Times New Roman"/>
      <w:b/>
      <w:color w:val="000000"/>
      <w:sz w:val="32"/>
      <w:szCs w:val="30"/>
    </w:rPr>
  </w:style>
  <w:style w:type="paragraph" w:customStyle="1" w:styleId="ab">
    <w:name w:val="标题一"/>
    <w:basedOn w:val="a0"/>
    <w:link w:val="Char6"/>
    <w:qFormat/>
    <w:rsid w:val="004654D2"/>
    <w:pPr>
      <w:spacing w:before="300" w:after="140"/>
    </w:pPr>
    <w:rPr>
      <w:rFonts w:ascii="Times New Roman" w:hAnsi="Times New Roman"/>
      <w:b/>
      <w:color w:val="000000"/>
      <w:sz w:val="24"/>
    </w:rPr>
  </w:style>
  <w:style w:type="character" w:customStyle="1" w:styleId="Char5">
    <w:name w:val="段落 Char"/>
    <w:basedOn w:val="a1"/>
    <w:link w:val="aa"/>
    <w:rsid w:val="004654D2"/>
    <w:rPr>
      <w:rFonts w:ascii="Times New Roman" w:eastAsia="宋体" w:hAnsi="Times New Roman" w:cs="Times New Roman"/>
      <w:color w:val="000000"/>
      <w:sz w:val="20"/>
      <w:szCs w:val="20"/>
    </w:rPr>
  </w:style>
  <w:style w:type="paragraph" w:customStyle="1" w:styleId="ac">
    <w:name w:val="标题二"/>
    <w:basedOn w:val="a0"/>
    <w:link w:val="Char7"/>
    <w:qFormat/>
    <w:rsid w:val="004654D2"/>
    <w:pPr>
      <w:spacing w:before="160" w:after="80"/>
    </w:pPr>
    <w:rPr>
      <w:rFonts w:ascii="Times New Roman" w:hAnsi="Times New Roman"/>
      <w:b/>
      <w:color w:val="000000"/>
      <w:sz w:val="22"/>
      <w:szCs w:val="22"/>
    </w:rPr>
  </w:style>
  <w:style w:type="character" w:customStyle="1" w:styleId="Char6">
    <w:name w:val="标题一 Char"/>
    <w:basedOn w:val="a1"/>
    <w:link w:val="ab"/>
    <w:rsid w:val="004654D2"/>
    <w:rPr>
      <w:rFonts w:ascii="Times New Roman" w:eastAsia="宋体" w:hAnsi="Times New Roman" w:cs="Times New Roman"/>
      <w:b/>
      <w:color w:val="000000"/>
      <w:sz w:val="24"/>
      <w:szCs w:val="21"/>
    </w:rPr>
  </w:style>
  <w:style w:type="paragraph" w:customStyle="1" w:styleId="a">
    <w:name w:val="参考文献"/>
    <w:basedOn w:val="a0"/>
    <w:link w:val="Char8"/>
    <w:qFormat/>
    <w:rsid w:val="004654D2"/>
    <w:pPr>
      <w:numPr>
        <w:numId w:val="1"/>
      </w:numPr>
      <w:spacing w:line="240" w:lineRule="exact"/>
      <w:ind w:left="0" w:firstLineChars="200" w:firstLine="400"/>
    </w:pPr>
    <w:rPr>
      <w:rFonts w:ascii="Times New Roman" w:hAnsi="Times New Roman"/>
      <w:color w:val="000000"/>
      <w:sz w:val="20"/>
    </w:rPr>
  </w:style>
  <w:style w:type="character" w:customStyle="1" w:styleId="Char7">
    <w:name w:val="标题二 Char"/>
    <w:basedOn w:val="a1"/>
    <w:link w:val="ac"/>
    <w:rsid w:val="004654D2"/>
    <w:rPr>
      <w:rFonts w:ascii="Times New Roman" w:eastAsia="宋体" w:hAnsi="Times New Roman" w:cs="Times New Roman"/>
      <w:b/>
      <w:color w:val="000000"/>
      <w:sz w:val="22"/>
    </w:rPr>
  </w:style>
  <w:style w:type="character" w:customStyle="1" w:styleId="Char8">
    <w:name w:val="参考文献 Char"/>
    <w:basedOn w:val="a1"/>
    <w:link w:val="a"/>
    <w:rsid w:val="004654D2"/>
    <w:rPr>
      <w:rFonts w:ascii="Times New Roman" w:eastAsia="宋体" w:hAnsi="Times New Roman" w:cs="Times New Roman"/>
      <w:color w:val="000000"/>
      <w:sz w:val="20"/>
      <w:szCs w:val="21"/>
    </w:rPr>
  </w:style>
  <w:style w:type="character" w:customStyle="1" w:styleId="Char0">
    <w:name w:val="页眉 Char"/>
    <w:basedOn w:val="a1"/>
    <w:link w:val="a5"/>
    <w:uiPriority w:val="99"/>
    <w:rsid w:val="004654D2"/>
    <w:rPr>
      <w:sz w:val="18"/>
      <w:szCs w:val="18"/>
    </w:rPr>
  </w:style>
  <w:style w:type="paragraph" w:customStyle="1" w:styleId="ad">
    <w:name w:val="单位信息"/>
    <w:basedOn w:val="a7"/>
    <w:link w:val="Char9"/>
    <w:qFormat/>
    <w:rsid w:val="004654D2"/>
    <w:pPr>
      <w:spacing w:before="0" w:after="300"/>
    </w:pPr>
    <w:rPr>
      <w:shd w:val="clear" w:color="auto" w:fill="FFFFFF"/>
    </w:rPr>
  </w:style>
  <w:style w:type="paragraph" w:customStyle="1" w:styleId="ae">
    <w:name w:val="中文页眉"/>
    <w:basedOn w:val="a0"/>
    <w:link w:val="Chara"/>
    <w:qFormat/>
    <w:rsid w:val="004654D2"/>
    <w:pPr>
      <w:spacing w:after="200" w:line="240" w:lineRule="atLeast"/>
      <w:jc w:val="right"/>
    </w:pPr>
    <w:rPr>
      <w:rFonts w:ascii="宋体" w:hAnsi="宋体"/>
      <w:i/>
      <w:sz w:val="18"/>
      <w:szCs w:val="18"/>
    </w:rPr>
  </w:style>
  <w:style w:type="character" w:customStyle="1" w:styleId="Char2">
    <w:name w:val="作者 Char"/>
    <w:basedOn w:val="a1"/>
    <w:link w:val="a7"/>
    <w:rsid w:val="004654D2"/>
    <w:rPr>
      <w:rFonts w:ascii="宋体" w:eastAsia="宋体" w:hAnsi="宋体" w:cs="Times New Roman"/>
      <w:color w:val="000000"/>
      <w:szCs w:val="21"/>
    </w:rPr>
  </w:style>
  <w:style w:type="character" w:customStyle="1" w:styleId="Char9">
    <w:name w:val="单位信息 Char"/>
    <w:basedOn w:val="Char2"/>
    <w:link w:val="ad"/>
    <w:rsid w:val="004654D2"/>
  </w:style>
  <w:style w:type="character" w:customStyle="1" w:styleId="Chara">
    <w:name w:val="中文页眉 Char"/>
    <w:basedOn w:val="a1"/>
    <w:link w:val="ae"/>
    <w:rsid w:val="004654D2"/>
    <w:rPr>
      <w:rFonts w:ascii="宋体" w:eastAsia="宋体" w:hAnsi="宋体" w:cs="Times New Roman"/>
      <w:i/>
      <w:sz w:val="18"/>
      <w:szCs w:val="18"/>
    </w:rPr>
  </w:style>
  <w:style w:type="character" w:customStyle="1" w:styleId="Char1">
    <w:name w:val="脚注文本 Char"/>
    <w:basedOn w:val="a1"/>
    <w:link w:val="a6"/>
    <w:uiPriority w:val="99"/>
    <w:qFormat/>
    <w:rsid w:val="004654D2"/>
    <w:rPr>
      <w:rFonts w:ascii="Times New Roman" w:eastAsia="宋体" w:hAnsi="Times New Roman" w:cs="Times New Roman"/>
      <w:sz w:val="18"/>
      <w:szCs w:val="20"/>
    </w:rPr>
  </w:style>
  <w:style w:type="character" w:customStyle="1" w:styleId="Char">
    <w:name w:val="页脚 Char"/>
    <w:basedOn w:val="a1"/>
    <w:link w:val="a4"/>
    <w:uiPriority w:val="99"/>
    <w:semiHidden/>
    <w:rsid w:val="004654D2"/>
    <w:rPr>
      <w:rFonts w:ascii="Calibri" w:eastAsia="宋体" w:hAnsi="Calibri" w:cs="Times New Roman"/>
      <w:sz w:val="18"/>
      <w:szCs w:val="18"/>
    </w:rPr>
  </w:style>
  <w:style w:type="paragraph" w:styleId="af">
    <w:name w:val="List Paragraph"/>
    <w:basedOn w:val="a0"/>
    <w:uiPriority w:val="34"/>
    <w:qFormat/>
    <w:rsid w:val="004654D2"/>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2269;&#38469;&#26399;&#21002;\&#20013;&#25991;&#21002;&#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B1237-A1F6-4515-9492-634B51045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中文刊模板</Template>
  <TotalTime>0</TotalTime>
  <Pages>6</Pages>
  <Words>1714</Words>
  <Characters>9771</Characters>
  <Application>Microsoft Office Word</Application>
  <DocSecurity>0</DocSecurity>
  <Lines>81</Lines>
  <Paragraphs>22</Paragraphs>
  <ScaleCrop>false</ScaleCrop>
  <Company/>
  <LinksUpToDate>false</LinksUpToDate>
  <CharactersWithSpaces>11463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wwh</dc:creator>
  <cp:lastModifiedBy>wwh</cp:lastModifiedBy>
  <cp:revision>1</cp:revision>
  <cp:lastPrinted>2024-01-03T02:39:00Z</cp:lastPrinted>
  <dcterms:created xsi:type="dcterms:W3CDTF">2024-02-27T09:43:00Z</dcterms:created>
  <dcterms:modified xsi:type="dcterms:W3CDTF">2024-02-27T09:43:00Z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2B980B02745C4D459CC978FCB2B8FD43_12</vt:lpwstr>
  </property>
</Properties>
</file>